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C1529" w14:textId="7E6A4DB2" w:rsidR="00A56B10" w:rsidRPr="008C39F7" w:rsidRDefault="00A56B10" w:rsidP="00A56B1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 xml:space="preserve">WG4 Meeting #107 </w:t>
      </w:r>
      <w:r w:rsidRPr="008C39F7">
        <w:rPr>
          <w:rFonts w:ascii="Arial" w:eastAsia="SimSun" w:hAnsi="Arial" w:cs="Times New Roman"/>
          <w:b/>
          <w:bCs/>
          <w:sz w:val="24"/>
          <w:szCs w:val="20"/>
        </w:rPr>
        <w:tab/>
      </w:r>
      <w:r w:rsidRPr="00D2209C">
        <w:rPr>
          <w:rFonts w:ascii="Arial" w:eastAsia="SimSun" w:hAnsi="Arial" w:cs="Times New Roman"/>
          <w:b/>
          <w:bCs/>
          <w:sz w:val="24"/>
          <w:szCs w:val="20"/>
          <w:lang w:eastAsia="ja-JP"/>
        </w:rPr>
        <w:t>R4-</w:t>
      </w:r>
      <w:r w:rsidRPr="00D2209C">
        <w:rPr>
          <w:rFonts w:ascii="Arial" w:eastAsia="SimSun" w:hAnsi="Arial" w:cs="Times New Roman"/>
          <w:b/>
          <w:bCs/>
          <w:sz w:val="24"/>
          <w:szCs w:val="20"/>
          <w:lang w:eastAsia="zh-CN"/>
        </w:rPr>
        <w:t>2</w:t>
      </w:r>
      <w:r w:rsidR="00681A2E" w:rsidRPr="00D2209C">
        <w:rPr>
          <w:rFonts w:ascii="Arial" w:eastAsia="SimSun" w:hAnsi="Arial" w:cs="Times New Roman"/>
          <w:b/>
          <w:bCs/>
          <w:sz w:val="24"/>
          <w:szCs w:val="20"/>
          <w:lang w:eastAsia="zh-CN"/>
        </w:rPr>
        <w:t>307319</w:t>
      </w:r>
    </w:p>
    <w:p w14:paraId="5414BD08" w14:textId="77777777" w:rsidR="00A56B10" w:rsidRPr="008C39F7" w:rsidRDefault="00A56B10" w:rsidP="00A56B1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 May 22 – 26, 2023</w:t>
      </w:r>
    </w:p>
    <w:bookmarkEnd w:id="0"/>
    <w:bookmarkEnd w:id="1"/>
    <w:p w14:paraId="737C042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B7F440"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7224258" w14:textId="1BDBF38B"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B246D3" w:rsidRPr="00B246D3">
        <w:rPr>
          <w:rFonts w:ascii="Arial" w:eastAsia="Calibri" w:hAnsi="Arial" w:cs="Arial"/>
          <w:b/>
          <w:bCs/>
          <w:sz w:val="24"/>
        </w:rPr>
        <w:t xml:space="preserve">Discussion on above 10GHz NTN </w:t>
      </w:r>
      <w:r w:rsidR="00A56B10">
        <w:rPr>
          <w:rFonts w:ascii="Arial" w:eastAsia="Calibri" w:hAnsi="Arial" w:cs="Arial"/>
          <w:b/>
          <w:bCs/>
          <w:sz w:val="24"/>
        </w:rPr>
        <w:t>UEs</w:t>
      </w:r>
    </w:p>
    <w:p w14:paraId="285816FE" w14:textId="1393C90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A56B10">
        <w:rPr>
          <w:rFonts w:ascii="Arial" w:eastAsia="MS Mincho" w:hAnsi="Arial" w:cs="Arial"/>
          <w:b/>
          <w:bCs/>
          <w:sz w:val="24"/>
          <w:szCs w:val="20"/>
        </w:rPr>
        <w:t>8</w:t>
      </w:r>
      <w:r w:rsidR="0055004E">
        <w:rPr>
          <w:rFonts w:ascii="Arial" w:eastAsia="MS Mincho" w:hAnsi="Arial" w:cs="Arial"/>
          <w:b/>
          <w:bCs/>
          <w:sz w:val="24"/>
          <w:szCs w:val="20"/>
        </w:rPr>
        <w:t>.27.</w:t>
      </w:r>
      <w:r w:rsidR="00A56B10">
        <w:rPr>
          <w:rFonts w:ascii="Arial" w:eastAsia="MS Mincho" w:hAnsi="Arial" w:cs="Arial"/>
          <w:b/>
          <w:bCs/>
          <w:sz w:val="24"/>
          <w:szCs w:val="20"/>
        </w:rPr>
        <w:t>4</w:t>
      </w:r>
    </w:p>
    <w:p w14:paraId="5676CCC3" w14:textId="69480B01"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r w:rsidR="00B246D3">
        <w:rPr>
          <w:rFonts w:ascii="Arial" w:eastAsia="Calibri" w:hAnsi="Arial" w:cs="Arial"/>
          <w:b/>
          <w:bCs/>
          <w:sz w:val="24"/>
        </w:rPr>
        <w:t xml:space="preserve"> and Approval</w:t>
      </w:r>
    </w:p>
    <w:p w14:paraId="269A416A" w14:textId="77777777" w:rsidR="00E323E9" w:rsidRPr="00EF698B" w:rsidRDefault="00E323E9" w:rsidP="00841BCD">
      <w:pPr>
        <w:tabs>
          <w:tab w:val="left" w:pos="1985"/>
        </w:tabs>
        <w:rPr>
          <w:rFonts w:ascii="Arial" w:eastAsia="Calibri" w:hAnsi="Arial" w:cs="Arial"/>
          <w:b/>
          <w:bCs/>
          <w:sz w:val="24"/>
        </w:rPr>
      </w:pPr>
    </w:p>
    <w:p w14:paraId="06CC3A8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3EF1228" w14:textId="77777777" w:rsidR="00D71116" w:rsidRPr="00C75CEB" w:rsidRDefault="00D71116" w:rsidP="00D7111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D71116" w:rsidRPr="00FF6B64" w14:paraId="01B14484" w14:textId="77777777" w:rsidTr="005A3E3F">
        <w:tc>
          <w:tcPr>
            <w:tcW w:w="9617" w:type="dxa"/>
          </w:tcPr>
          <w:p w14:paraId="659867B0" w14:textId="77777777" w:rsidR="00D71116" w:rsidRPr="00134B7D" w:rsidRDefault="00D71116" w:rsidP="005A3E3F">
            <w:pPr>
              <w:rPr>
                <w:bCs/>
              </w:rPr>
            </w:pPr>
            <w:r w:rsidRPr="00134B7D">
              <w:rPr>
                <w:bCs/>
              </w:rPr>
              <w:t>4.1.2</w:t>
            </w:r>
            <w:r w:rsidRPr="00134B7D">
              <w:rPr>
                <w:bCs/>
              </w:rPr>
              <w:tab/>
              <w:t>NR-NTN deployment in above 10 GHz bands</w:t>
            </w:r>
          </w:p>
          <w:p w14:paraId="22CEBF01" w14:textId="77777777" w:rsidR="00D71116" w:rsidRPr="00134B7D" w:rsidRDefault="00D71116" w:rsidP="005A3E3F">
            <w:pPr>
              <w:rPr>
                <w:bCs/>
              </w:rPr>
            </w:pPr>
          </w:p>
          <w:p w14:paraId="70824AB3" w14:textId="77777777" w:rsidR="00D71116" w:rsidRPr="00134B7D" w:rsidRDefault="00D71116" w:rsidP="005A3E3F">
            <w:pPr>
              <w:rPr>
                <w:bCs/>
              </w:rPr>
            </w:pPr>
            <w:r w:rsidRPr="00134B7D">
              <w:rPr>
                <w:bCs/>
              </w:rPr>
              <w:t>The following assumptions are taken a baseline for this work:</w:t>
            </w:r>
          </w:p>
          <w:p w14:paraId="51789DDA"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1B4C9288" w14:textId="77777777" w:rsidR="00D71116" w:rsidRPr="00134B7D" w:rsidRDefault="00D71116" w:rsidP="00D7111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639E392E"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48048861" w14:textId="77777777" w:rsidR="00D71116" w:rsidRPr="00134B7D" w:rsidRDefault="00D71116" w:rsidP="00D71116">
            <w:pPr>
              <w:numPr>
                <w:ilvl w:val="1"/>
                <w:numId w:val="27"/>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70F0D5F0"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624C5D2F"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269FBDCD"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412043" w14:textId="77777777" w:rsidR="00D71116" w:rsidRPr="00134B7D" w:rsidRDefault="00D71116" w:rsidP="005A3E3F">
            <w:pPr>
              <w:rPr>
                <w:bCs/>
              </w:rPr>
            </w:pPr>
          </w:p>
          <w:p w14:paraId="327F8C6C" w14:textId="77777777" w:rsidR="00D71116" w:rsidRPr="00134B7D" w:rsidRDefault="00D71116" w:rsidP="005A3E3F">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623ADC28" w14:textId="77777777" w:rsidR="00D71116" w:rsidRPr="00134B7D" w:rsidRDefault="00D71116" w:rsidP="005A3E3F">
            <w:pPr>
              <w:rPr>
                <w:bCs/>
              </w:rPr>
            </w:pPr>
          </w:p>
          <w:p w14:paraId="071CCAF8"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76A336CD"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6E7A44D7"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63AFDB5F"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6C7FC1AC"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C35CE7B"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373F2D36"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0DB63315"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21D26487" w14:textId="77777777" w:rsidR="00D71116" w:rsidRPr="00134B7D" w:rsidRDefault="00D71116" w:rsidP="00D71116">
            <w:pPr>
              <w:numPr>
                <w:ilvl w:val="1"/>
                <w:numId w:val="28"/>
              </w:numPr>
              <w:overflowPunct w:val="0"/>
              <w:autoSpaceDE w:val="0"/>
              <w:autoSpaceDN w:val="0"/>
              <w:adjustRightInd w:val="0"/>
              <w:textAlignment w:val="baseline"/>
            </w:pPr>
            <w:r>
              <w:t xml:space="preserve">time relationship related enhancement (e.g., </w:t>
            </w:r>
            <w:proofErr w:type="spellStart"/>
            <w:r>
              <w:t>K_offset</w:t>
            </w:r>
            <w:proofErr w:type="spellEnd"/>
            <w:r>
              <w:t>)</w:t>
            </w:r>
          </w:p>
          <w:p w14:paraId="1F6755DA"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subcarrier spacing for different UL/DL signals/channels</w:t>
            </w:r>
          </w:p>
          <w:p w14:paraId="5A55589F"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1735B018" w14:textId="77777777" w:rsidR="00D71116" w:rsidRPr="00F43845" w:rsidRDefault="00D71116" w:rsidP="005A3E3F">
            <w:pPr>
              <w:rPr>
                <w:i/>
                <w:iCs/>
              </w:rPr>
            </w:pPr>
          </w:p>
        </w:tc>
      </w:tr>
    </w:tbl>
    <w:p w14:paraId="089E2D7C" w14:textId="77777777" w:rsidR="00D71116" w:rsidRDefault="00D71116" w:rsidP="00D71116">
      <w:pPr>
        <w:rPr>
          <w:highlight w:val="yellow"/>
        </w:rPr>
      </w:pPr>
    </w:p>
    <w:p w14:paraId="76B3903E" w14:textId="77777777" w:rsidR="00D71116" w:rsidRPr="00C75CEB" w:rsidRDefault="00D71116" w:rsidP="00D71116">
      <w:r w:rsidRPr="00C75CEB">
        <w:t xml:space="preserve">In this contribution we present further considerations for the </w:t>
      </w:r>
      <w:r>
        <w:t xml:space="preserve">introduction of </w:t>
      </w:r>
      <w:r w:rsidRPr="00134B7D">
        <w:rPr>
          <w:bCs/>
        </w:rPr>
        <w:t>NTN deployment in above 10 GHz band</w:t>
      </w:r>
      <w:r>
        <w:rPr>
          <w:bCs/>
        </w:rPr>
        <w:t>s</w:t>
      </w:r>
      <w:r>
        <w:t xml:space="preserve">. </w:t>
      </w:r>
    </w:p>
    <w:p w14:paraId="731F9F0B" w14:textId="77777777" w:rsidR="003B659E" w:rsidRPr="00EF698B" w:rsidRDefault="003B659E" w:rsidP="00AE56B1">
      <w:pPr>
        <w:pStyle w:val="RAN4H1"/>
        <w:rPr>
          <w:lang w:val="en-US"/>
        </w:rPr>
      </w:pPr>
      <w:bookmarkStart w:id="6" w:name="_Toc116995842"/>
      <w:r w:rsidRPr="00EF698B">
        <w:rPr>
          <w:lang w:val="en-US"/>
        </w:rPr>
        <w:t>Discussion</w:t>
      </w:r>
      <w:bookmarkEnd w:id="6"/>
    </w:p>
    <w:p w14:paraId="4B8FFA12" w14:textId="509FB689" w:rsidR="00B246D3" w:rsidRDefault="00B246D3" w:rsidP="00300956">
      <w:r>
        <w:t>During RAN4 #106, a Way-Forward agreed for system parameters were agreed [2]. This discussion takes as starting point the listed issues:</w:t>
      </w:r>
    </w:p>
    <w:p w14:paraId="3604D793" w14:textId="77777777" w:rsidR="00A56B10" w:rsidRDefault="00A56B10" w:rsidP="00A56B10">
      <w:pPr>
        <w:pStyle w:val="ListParagraph"/>
        <w:numPr>
          <w:ilvl w:val="0"/>
          <w:numId w:val="40"/>
        </w:numPr>
      </w:pPr>
      <w:r>
        <w:t>Power classes (Deployment Scenarios)</w:t>
      </w:r>
    </w:p>
    <w:p w14:paraId="72CEEFCD" w14:textId="77777777" w:rsidR="00A56B10" w:rsidRDefault="00A56B10" w:rsidP="00A56B10">
      <w:pPr>
        <w:pStyle w:val="ListParagraph"/>
        <w:numPr>
          <w:ilvl w:val="0"/>
          <w:numId w:val="40"/>
        </w:numPr>
      </w:pPr>
      <w:r>
        <w:t>P</w:t>
      </w:r>
      <w:r w:rsidRPr="00A87A81">
        <w:t xml:space="preserve">rotection </w:t>
      </w:r>
      <w:r>
        <w:t xml:space="preserve">and </w:t>
      </w:r>
      <w:r w:rsidRPr="00A87A81">
        <w:t>Additional protection requirements</w:t>
      </w:r>
    </w:p>
    <w:p w14:paraId="07D27DAB" w14:textId="77777777" w:rsidR="00A56B10" w:rsidRDefault="00A56B10" w:rsidP="00A56B10">
      <w:pPr>
        <w:pStyle w:val="ListParagraph"/>
        <w:numPr>
          <w:ilvl w:val="0"/>
          <w:numId w:val="40"/>
        </w:numPr>
      </w:pPr>
      <w:r>
        <w:t xml:space="preserve">NTN UE </w:t>
      </w:r>
      <w:r w:rsidRPr="00EC7A92">
        <w:t>satellite beam tracking</w:t>
      </w:r>
    </w:p>
    <w:p w14:paraId="7798CABD" w14:textId="78ED54ED" w:rsidR="00DD33AC" w:rsidRDefault="00DD33AC" w:rsidP="00DD33AC">
      <w:pPr>
        <w:pStyle w:val="RAN4H2"/>
      </w:pPr>
      <w:r w:rsidRPr="00DD33AC">
        <w:t>Power classes (Deployment Scenarios)</w:t>
      </w:r>
    </w:p>
    <w:p w14:paraId="023E5FA8" w14:textId="1250BC23" w:rsidR="00DD33AC" w:rsidRDefault="00FA2883" w:rsidP="00DD33AC">
      <w:pPr>
        <w:rPr>
          <w:lang w:val="en-GB"/>
        </w:rPr>
      </w:pPr>
      <w:r>
        <w:t xml:space="preserve">At </w:t>
      </w:r>
      <w:r w:rsidR="00F4284C" w:rsidRPr="00E048DB">
        <w:rPr>
          <w:lang w:val="en-GB"/>
        </w:rPr>
        <w:t>RAN4 #106</w:t>
      </w:r>
      <w:r w:rsidR="00F4284C">
        <w:rPr>
          <w:lang w:val="en-GB"/>
        </w:rPr>
        <w:t xml:space="preserve"> and previous meetings UE type and deployment scenarios have been discussed related to NTN operation above 10 GHz. </w:t>
      </w:r>
      <w:r w:rsidR="005A3EBB">
        <w:rPr>
          <w:lang w:val="en-GB"/>
        </w:rPr>
        <w:t>In speci</w:t>
      </w:r>
      <w:r w:rsidR="00D949A6">
        <w:rPr>
          <w:lang w:val="en-GB"/>
        </w:rPr>
        <w:t xml:space="preserve">fic </w:t>
      </w:r>
      <w:r w:rsidR="00D949A6">
        <w:t xml:space="preserve">Earth Stations </w:t>
      </w:r>
      <w:proofErr w:type="gramStart"/>
      <w:r w:rsidR="00D949A6">
        <w:t>In</w:t>
      </w:r>
      <w:proofErr w:type="gramEnd"/>
      <w:r w:rsidR="00D949A6">
        <w:t xml:space="preserve"> Motion (</w:t>
      </w:r>
      <w:r w:rsidR="00D949A6" w:rsidRPr="00137CFD">
        <w:rPr>
          <w:rStyle w:val="Emphasis"/>
          <w:i w:val="0"/>
          <w:iCs w:val="0"/>
        </w:rPr>
        <w:t>ESIM</w:t>
      </w:r>
      <w:r w:rsidR="00D949A6">
        <w:t>)</w:t>
      </w:r>
      <w:r w:rsidR="00D949A6" w:rsidRPr="00D949A6">
        <w:rPr>
          <w:lang w:val="en-GB"/>
        </w:rPr>
        <w:t xml:space="preserve"> and </w:t>
      </w:r>
      <w:r w:rsidR="00137CFD">
        <w:rPr>
          <w:lang w:val="en-GB"/>
        </w:rPr>
        <w:t>V</w:t>
      </w:r>
      <w:proofErr w:type="spellStart"/>
      <w:r w:rsidR="00137CFD">
        <w:t>ery</w:t>
      </w:r>
      <w:proofErr w:type="spellEnd"/>
      <w:r w:rsidR="00137CFD">
        <w:t>-Small-Aperture Terminal</w:t>
      </w:r>
      <w:r w:rsidR="00137CFD" w:rsidRPr="00D949A6">
        <w:rPr>
          <w:lang w:val="en-GB"/>
        </w:rPr>
        <w:t xml:space="preserve"> </w:t>
      </w:r>
      <w:r w:rsidR="00137CFD">
        <w:rPr>
          <w:lang w:val="en-GB"/>
        </w:rPr>
        <w:t>(</w:t>
      </w:r>
      <w:r w:rsidR="00D949A6" w:rsidRPr="00D949A6">
        <w:rPr>
          <w:lang w:val="en-GB"/>
        </w:rPr>
        <w:t>VSAT</w:t>
      </w:r>
      <w:r w:rsidR="00137CFD">
        <w:rPr>
          <w:lang w:val="en-GB"/>
        </w:rPr>
        <w:t xml:space="preserve">) are the two main types discussed. </w:t>
      </w:r>
    </w:p>
    <w:p w14:paraId="5AE23A3C" w14:textId="77777777" w:rsidR="00550C24" w:rsidRDefault="00550C24" w:rsidP="00550C24">
      <w:pPr>
        <w:rPr>
          <w:lang w:val="en-GB"/>
        </w:rPr>
      </w:pPr>
      <w:r>
        <w:rPr>
          <w:lang w:val="en-GB"/>
        </w:rPr>
        <w:t xml:space="preserve">Currently in NR FR2 UE specification as given by TS 38.101-2 there are the assumptions on UE types as listed in </w:t>
      </w:r>
      <w:r w:rsidRPr="00CD5BB0">
        <w:rPr>
          <w:lang w:val="en-GB"/>
        </w:rPr>
        <w:t>TS 38.101-2 Table 6.2.1.0-1</w:t>
      </w:r>
      <w:r>
        <w:rPr>
          <w:lang w:val="en-GB"/>
        </w:rPr>
        <w:t xml:space="preserve"> below: </w:t>
      </w:r>
    </w:p>
    <w:p w14:paraId="33E0E644" w14:textId="77777777" w:rsidR="00550C24" w:rsidRPr="00C04A08" w:rsidRDefault="00550C24" w:rsidP="00550C24">
      <w:pPr>
        <w:pStyle w:val="TH"/>
      </w:pPr>
      <w:r w:rsidRPr="00AC24EE">
        <w:rPr>
          <w:u w:val="single"/>
        </w:rPr>
        <w:t>TS 38.101-2</w:t>
      </w:r>
      <w:r>
        <w:t xml:space="preserve"> </w:t>
      </w:r>
      <w:r w:rsidRPr="00C04A08">
        <w:rPr>
          <w:rStyle w:val="msoins0"/>
          <w:rFonts w:eastAsia="Malgun Gothic"/>
        </w:rPr>
        <w:t>Table 6.2.1.0-1: Assumption of</w:t>
      </w:r>
      <w:r w:rsidRPr="00C04A08">
        <w:t> </w:t>
      </w:r>
      <w:r w:rsidRPr="00C04A08">
        <w:rPr>
          <w:rStyle w:val="msoins0"/>
          <w:rFonts w:eastAsia="Malgun Gothic"/>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550C24" w:rsidRPr="00C04A08" w14:paraId="31080AA9" w14:textId="77777777" w:rsidTr="003C1A9B">
        <w:trPr>
          <w:trHeight w:val="187"/>
          <w:jc w:val="center"/>
        </w:trPr>
        <w:tc>
          <w:tcPr>
            <w:tcW w:w="2094" w:type="dxa"/>
            <w:tcMar>
              <w:top w:w="0" w:type="dxa"/>
              <w:left w:w="108" w:type="dxa"/>
              <w:bottom w:w="0" w:type="dxa"/>
              <w:right w:w="108" w:type="dxa"/>
            </w:tcMar>
            <w:hideMark/>
          </w:tcPr>
          <w:p w14:paraId="55EE89B5" w14:textId="77777777" w:rsidR="00550C24" w:rsidRPr="00C04A08" w:rsidRDefault="00550C24" w:rsidP="003C1A9B">
            <w:pPr>
              <w:pStyle w:val="TAH"/>
            </w:pPr>
            <w:r w:rsidRPr="00C04A08">
              <w:t>UE Power class</w:t>
            </w:r>
          </w:p>
        </w:tc>
        <w:tc>
          <w:tcPr>
            <w:tcW w:w="4765" w:type="dxa"/>
            <w:tcMar>
              <w:top w:w="0" w:type="dxa"/>
              <w:left w:w="108" w:type="dxa"/>
              <w:bottom w:w="0" w:type="dxa"/>
              <w:right w:w="108" w:type="dxa"/>
            </w:tcMar>
            <w:hideMark/>
          </w:tcPr>
          <w:p w14:paraId="3B25B7C6" w14:textId="77777777" w:rsidR="00550C24" w:rsidRPr="00C04A08" w:rsidRDefault="00550C24" w:rsidP="003C1A9B">
            <w:pPr>
              <w:pStyle w:val="TAH"/>
            </w:pPr>
            <w:r w:rsidRPr="00C04A08">
              <w:t>UE type</w:t>
            </w:r>
          </w:p>
        </w:tc>
      </w:tr>
      <w:tr w:rsidR="00550C24" w:rsidRPr="00C04A08" w14:paraId="1DA78237" w14:textId="77777777" w:rsidTr="003C1A9B">
        <w:trPr>
          <w:trHeight w:val="187"/>
          <w:jc w:val="center"/>
        </w:trPr>
        <w:tc>
          <w:tcPr>
            <w:tcW w:w="2094" w:type="dxa"/>
            <w:tcMar>
              <w:top w:w="0" w:type="dxa"/>
              <w:left w:w="108" w:type="dxa"/>
              <w:bottom w:w="0" w:type="dxa"/>
              <w:right w:w="108" w:type="dxa"/>
            </w:tcMar>
            <w:hideMark/>
          </w:tcPr>
          <w:p w14:paraId="1C8DC62B" w14:textId="77777777" w:rsidR="00550C24" w:rsidRPr="00C04A08" w:rsidRDefault="00550C24" w:rsidP="003C1A9B">
            <w:pPr>
              <w:pStyle w:val="TAC"/>
            </w:pPr>
            <w:r w:rsidRPr="00C04A08">
              <w:t>1</w:t>
            </w:r>
          </w:p>
        </w:tc>
        <w:tc>
          <w:tcPr>
            <w:tcW w:w="4765" w:type="dxa"/>
            <w:tcMar>
              <w:top w:w="0" w:type="dxa"/>
              <w:left w:w="108" w:type="dxa"/>
              <w:bottom w:w="0" w:type="dxa"/>
              <w:right w:w="108" w:type="dxa"/>
            </w:tcMar>
            <w:hideMark/>
          </w:tcPr>
          <w:p w14:paraId="05F8321F" w14:textId="77777777" w:rsidR="00550C24" w:rsidRPr="00C04A08" w:rsidRDefault="00550C24" w:rsidP="003C1A9B">
            <w:pPr>
              <w:pStyle w:val="TAC"/>
            </w:pPr>
            <w:r w:rsidRPr="00C04A08">
              <w:t>Fixed wireless access (FWA) UE</w:t>
            </w:r>
          </w:p>
        </w:tc>
      </w:tr>
      <w:tr w:rsidR="00550C24" w:rsidRPr="00C04A08" w14:paraId="4F473FDF" w14:textId="77777777" w:rsidTr="003C1A9B">
        <w:trPr>
          <w:trHeight w:val="187"/>
          <w:jc w:val="center"/>
        </w:trPr>
        <w:tc>
          <w:tcPr>
            <w:tcW w:w="2094" w:type="dxa"/>
            <w:tcMar>
              <w:top w:w="0" w:type="dxa"/>
              <w:left w:w="108" w:type="dxa"/>
              <w:bottom w:w="0" w:type="dxa"/>
              <w:right w:w="108" w:type="dxa"/>
            </w:tcMar>
            <w:hideMark/>
          </w:tcPr>
          <w:p w14:paraId="3E3B3F3D" w14:textId="77777777" w:rsidR="00550C24" w:rsidRPr="00C04A08" w:rsidRDefault="00550C24" w:rsidP="003C1A9B">
            <w:pPr>
              <w:pStyle w:val="TAC"/>
            </w:pPr>
            <w:r w:rsidRPr="00C04A08">
              <w:t>2</w:t>
            </w:r>
          </w:p>
        </w:tc>
        <w:tc>
          <w:tcPr>
            <w:tcW w:w="4765" w:type="dxa"/>
            <w:tcMar>
              <w:top w:w="0" w:type="dxa"/>
              <w:left w:w="108" w:type="dxa"/>
              <w:bottom w:w="0" w:type="dxa"/>
              <w:right w:w="108" w:type="dxa"/>
            </w:tcMar>
            <w:hideMark/>
          </w:tcPr>
          <w:p w14:paraId="01F5D70A" w14:textId="77777777" w:rsidR="00550C24" w:rsidRPr="00C04A08" w:rsidRDefault="00550C24" w:rsidP="003C1A9B">
            <w:pPr>
              <w:pStyle w:val="TAC"/>
            </w:pPr>
            <w:r w:rsidRPr="00C04A08">
              <w:t>Vehicular UE</w:t>
            </w:r>
          </w:p>
        </w:tc>
      </w:tr>
      <w:tr w:rsidR="00550C24" w:rsidRPr="00C04A08" w14:paraId="597A9411" w14:textId="77777777" w:rsidTr="003C1A9B">
        <w:trPr>
          <w:trHeight w:val="187"/>
          <w:jc w:val="center"/>
        </w:trPr>
        <w:tc>
          <w:tcPr>
            <w:tcW w:w="2094" w:type="dxa"/>
            <w:tcMar>
              <w:top w:w="0" w:type="dxa"/>
              <w:left w:w="108" w:type="dxa"/>
              <w:bottom w:w="0" w:type="dxa"/>
              <w:right w:w="108" w:type="dxa"/>
            </w:tcMar>
            <w:hideMark/>
          </w:tcPr>
          <w:p w14:paraId="7B6A326A" w14:textId="77777777" w:rsidR="00550C24" w:rsidRPr="00C04A08" w:rsidRDefault="00550C24" w:rsidP="003C1A9B">
            <w:pPr>
              <w:pStyle w:val="TAC"/>
            </w:pPr>
            <w:r w:rsidRPr="00C04A08">
              <w:t>3</w:t>
            </w:r>
          </w:p>
        </w:tc>
        <w:tc>
          <w:tcPr>
            <w:tcW w:w="4765" w:type="dxa"/>
            <w:tcMar>
              <w:top w:w="0" w:type="dxa"/>
              <w:left w:w="108" w:type="dxa"/>
              <w:bottom w:w="0" w:type="dxa"/>
              <w:right w:w="108" w:type="dxa"/>
            </w:tcMar>
            <w:hideMark/>
          </w:tcPr>
          <w:p w14:paraId="341D0CA3" w14:textId="77777777" w:rsidR="00550C24" w:rsidRPr="00C04A08" w:rsidRDefault="00550C24" w:rsidP="003C1A9B">
            <w:pPr>
              <w:pStyle w:val="TAC"/>
            </w:pPr>
            <w:r w:rsidRPr="00C04A08">
              <w:t>Handheld UE</w:t>
            </w:r>
          </w:p>
        </w:tc>
      </w:tr>
      <w:tr w:rsidR="00550C24" w:rsidRPr="00C04A08" w14:paraId="5DE0B252" w14:textId="77777777" w:rsidTr="003C1A9B">
        <w:trPr>
          <w:trHeight w:val="187"/>
          <w:jc w:val="center"/>
        </w:trPr>
        <w:tc>
          <w:tcPr>
            <w:tcW w:w="2094" w:type="dxa"/>
            <w:tcMar>
              <w:top w:w="0" w:type="dxa"/>
              <w:left w:w="108" w:type="dxa"/>
              <w:bottom w:w="0" w:type="dxa"/>
              <w:right w:w="108" w:type="dxa"/>
            </w:tcMar>
            <w:hideMark/>
          </w:tcPr>
          <w:p w14:paraId="4E8F3B9F" w14:textId="77777777" w:rsidR="00550C24" w:rsidRPr="00C04A08" w:rsidRDefault="00550C24" w:rsidP="003C1A9B">
            <w:pPr>
              <w:pStyle w:val="TAC"/>
            </w:pPr>
            <w:r w:rsidRPr="00C04A08">
              <w:t>4</w:t>
            </w:r>
          </w:p>
        </w:tc>
        <w:tc>
          <w:tcPr>
            <w:tcW w:w="4765" w:type="dxa"/>
            <w:tcMar>
              <w:top w:w="0" w:type="dxa"/>
              <w:left w:w="108" w:type="dxa"/>
              <w:bottom w:w="0" w:type="dxa"/>
              <w:right w:w="108" w:type="dxa"/>
            </w:tcMar>
            <w:hideMark/>
          </w:tcPr>
          <w:p w14:paraId="67EF2EBB" w14:textId="77777777" w:rsidR="00550C24" w:rsidRPr="00C04A08" w:rsidRDefault="00550C24" w:rsidP="003C1A9B">
            <w:pPr>
              <w:pStyle w:val="TAC"/>
            </w:pPr>
            <w:r w:rsidRPr="00C04A08">
              <w:t>High power non-handheld UE</w:t>
            </w:r>
          </w:p>
        </w:tc>
      </w:tr>
      <w:tr w:rsidR="00550C24" w:rsidRPr="00C04A08" w14:paraId="435835B9" w14:textId="77777777" w:rsidTr="003C1A9B">
        <w:trPr>
          <w:trHeight w:val="187"/>
          <w:jc w:val="center"/>
        </w:trPr>
        <w:tc>
          <w:tcPr>
            <w:tcW w:w="2094" w:type="dxa"/>
            <w:tcMar>
              <w:top w:w="0" w:type="dxa"/>
              <w:left w:w="108" w:type="dxa"/>
              <w:bottom w:w="0" w:type="dxa"/>
              <w:right w:w="108" w:type="dxa"/>
            </w:tcMar>
          </w:tcPr>
          <w:p w14:paraId="1025CD55" w14:textId="77777777" w:rsidR="00550C24" w:rsidRPr="00C04A08" w:rsidRDefault="00550C24" w:rsidP="003C1A9B">
            <w:pPr>
              <w:pStyle w:val="TAC"/>
            </w:pPr>
            <w:r>
              <w:rPr>
                <w:lang w:eastAsia="zh-CN"/>
              </w:rPr>
              <w:t>5</w:t>
            </w:r>
          </w:p>
        </w:tc>
        <w:tc>
          <w:tcPr>
            <w:tcW w:w="4765" w:type="dxa"/>
            <w:tcMar>
              <w:top w:w="0" w:type="dxa"/>
              <w:left w:w="108" w:type="dxa"/>
              <w:bottom w:w="0" w:type="dxa"/>
              <w:right w:w="108" w:type="dxa"/>
            </w:tcMar>
          </w:tcPr>
          <w:p w14:paraId="1542EBAE" w14:textId="77777777" w:rsidR="00550C24" w:rsidRPr="00C04A08" w:rsidRDefault="00550C24" w:rsidP="003C1A9B">
            <w:pPr>
              <w:pStyle w:val="TAC"/>
            </w:pPr>
            <w:r w:rsidRPr="00FE760F">
              <w:t>Fixed wireless access (FWA) UE</w:t>
            </w:r>
          </w:p>
        </w:tc>
      </w:tr>
      <w:tr w:rsidR="00550C24" w:rsidRPr="00C04A08" w14:paraId="1632836F" w14:textId="77777777" w:rsidTr="003C1A9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C6EF" w14:textId="77777777" w:rsidR="00550C24" w:rsidRDefault="00550C24" w:rsidP="003C1A9B">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998AB" w14:textId="77777777" w:rsidR="00550C24" w:rsidRPr="00FE760F" w:rsidRDefault="00550C24" w:rsidP="003C1A9B">
            <w:pPr>
              <w:pStyle w:val="TAC"/>
            </w:pPr>
            <w:r w:rsidRPr="00C77612">
              <w:t>High Speed Train Roof-Mounted UE</w:t>
            </w:r>
          </w:p>
        </w:tc>
      </w:tr>
      <w:tr w:rsidR="00550C24" w:rsidRPr="00C04A08" w14:paraId="15D6577D" w14:textId="77777777" w:rsidTr="003C1A9B">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EC5A" w14:textId="77777777" w:rsidR="00550C24" w:rsidRDefault="00550C24" w:rsidP="003C1A9B">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06EC" w14:textId="77777777" w:rsidR="00550C24" w:rsidRPr="00C77612" w:rsidRDefault="00550C24" w:rsidP="003C1A9B">
            <w:pPr>
              <w:pStyle w:val="TAC"/>
            </w:pPr>
            <w:proofErr w:type="spellStart"/>
            <w:r>
              <w:t>RedCap</w:t>
            </w:r>
            <w:proofErr w:type="spellEnd"/>
            <w:r>
              <w:t xml:space="preserve"> UE</w:t>
            </w:r>
          </w:p>
        </w:tc>
      </w:tr>
      <w:tr w:rsidR="00550C24" w:rsidRPr="00C04A08" w14:paraId="701F10D8" w14:textId="77777777" w:rsidTr="003C1A9B">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2263" w14:textId="77777777" w:rsidR="00550C24" w:rsidRPr="00C77612" w:rsidRDefault="00550C24" w:rsidP="003C1A9B">
            <w:pPr>
              <w:pStyle w:val="TAN"/>
            </w:pPr>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p>
        </w:tc>
      </w:tr>
    </w:tbl>
    <w:p w14:paraId="72D62959" w14:textId="77777777" w:rsidR="00550C24" w:rsidRDefault="00550C24" w:rsidP="00550C24"/>
    <w:p w14:paraId="42E5329B" w14:textId="53B0FEE2" w:rsidR="00402109" w:rsidRDefault="00D02D28" w:rsidP="00DD33AC">
      <w:pPr>
        <w:rPr>
          <w:lang w:val="en-GB"/>
        </w:rPr>
      </w:pPr>
      <w:r>
        <w:rPr>
          <w:lang w:val="en-GB"/>
        </w:rPr>
        <w:t xml:space="preserve">For VSAT type devices the understanding is that the </w:t>
      </w:r>
      <w:r w:rsidR="006E5EE5">
        <w:rPr>
          <w:lang w:val="en-GB"/>
        </w:rPr>
        <w:t xml:space="preserve">typical devices </w:t>
      </w:r>
      <w:r w:rsidRPr="00D02D28">
        <w:rPr>
          <w:lang w:val="en-GB"/>
        </w:rPr>
        <w:t>antenna range</w:t>
      </w:r>
      <w:r w:rsidR="00C1181F">
        <w:rPr>
          <w:lang w:val="en-GB"/>
        </w:rPr>
        <w:t>s</w:t>
      </w:r>
      <w:r w:rsidRPr="00D02D28">
        <w:rPr>
          <w:lang w:val="en-GB"/>
        </w:rPr>
        <w:t xml:space="preserve"> from 75 cm to 1.2 m</w:t>
      </w:r>
      <w:r w:rsidR="006E5EE5">
        <w:rPr>
          <w:lang w:val="en-GB"/>
        </w:rPr>
        <w:t xml:space="preserve"> in aperture and to </w:t>
      </w:r>
      <w:r w:rsidR="002B5B9D">
        <w:rPr>
          <w:lang w:val="en-GB"/>
        </w:rPr>
        <w:t>are</w:t>
      </w:r>
      <w:r w:rsidR="006E5EE5">
        <w:rPr>
          <w:lang w:val="en-GB"/>
        </w:rPr>
        <w:t xml:space="preserve"> of the dish antenna type</w:t>
      </w:r>
      <w:r w:rsidR="002B5B9D">
        <w:rPr>
          <w:lang w:val="en-GB"/>
        </w:rPr>
        <w:t xml:space="preserve">. </w:t>
      </w:r>
      <w:r w:rsidR="00832302">
        <w:rPr>
          <w:lang w:val="en-GB"/>
        </w:rPr>
        <w:t xml:space="preserve">This type of device is understood to be stationary and can to some extend be </w:t>
      </w:r>
      <w:r w:rsidR="00584A58">
        <w:rPr>
          <w:lang w:val="en-GB"/>
        </w:rPr>
        <w:t>compared</w:t>
      </w:r>
      <w:r w:rsidR="00832302">
        <w:rPr>
          <w:lang w:val="en-GB"/>
        </w:rPr>
        <w:t xml:space="preserve"> to a </w:t>
      </w:r>
      <w:r w:rsidR="00DA1708">
        <w:rPr>
          <w:lang w:val="en-GB"/>
        </w:rPr>
        <w:t xml:space="preserve">NR FR2 </w:t>
      </w:r>
      <w:r w:rsidR="00832302">
        <w:rPr>
          <w:lang w:val="en-GB"/>
        </w:rPr>
        <w:t>fixed-wirel</w:t>
      </w:r>
      <w:r w:rsidR="0096442A">
        <w:rPr>
          <w:lang w:val="en-GB"/>
        </w:rPr>
        <w:t xml:space="preserve">ess-access </w:t>
      </w:r>
      <w:r w:rsidR="00584A58">
        <w:rPr>
          <w:lang w:val="en-GB"/>
        </w:rPr>
        <w:t>(FWA)</w:t>
      </w:r>
      <w:r w:rsidR="003F225C">
        <w:rPr>
          <w:lang w:val="en-GB"/>
        </w:rPr>
        <w:t xml:space="preserve"> device</w:t>
      </w:r>
      <w:r w:rsidR="00402109">
        <w:rPr>
          <w:lang w:val="en-GB"/>
        </w:rPr>
        <w:t>.</w:t>
      </w:r>
    </w:p>
    <w:p w14:paraId="6925AAD5" w14:textId="65B6EE7B" w:rsidR="002361E4" w:rsidRDefault="003F225C" w:rsidP="003F225C">
      <w:pPr>
        <w:pStyle w:val="RAN4observation0"/>
      </w:pPr>
      <w:bookmarkStart w:id="7" w:name="_Toc134562020"/>
      <w:r w:rsidRPr="003F225C">
        <w:t>VSAT type devices</w:t>
      </w:r>
      <w:r>
        <w:t xml:space="preserve"> could be </w:t>
      </w:r>
      <w:r w:rsidRPr="003F225C">
        <w:t>compared to a NR FR2 fixed-wireless-access (FWA) device</w:t>
      </w:r>
      <w:r>
        <w:t>.</w:t>
      </w:r>
      <w:bookmarkEnd w:id="7"/>
    </w:p>
    <w:p w14:paraId="4DF70C98" w14:textId="77777777" w:rsidR="00466DAD" w:rsidRDefault="00402109" w:rsidP="00DD33AC">
      <w:pPr>
        <w:rPr>
          <w:lang w:val="en-GB"/>
        </w:rPr>
      </w:pPr>
      <w:r>
        <w:rPr>
          <w:lang w:val="en-GB"/>
        </w:rPr>
        <w:t>For ESIM</w:t>
      </w:r>
      <w:r w:rsidR="00354618">
        <w:rPr>
          <w:lang w:val="en-GB"/>
        </w:rPr>
        <w:t xml:space="preserve"> type of devices a sub-division is already considered by the co-</w:t>
      </w:r>
      <w:r w:rsidR="002C06A4">
        <w:rPr>
          <w:lang w:val="en-GB"/>
        </w:rPr>
        <w:t>existence</w:t>
      </w:r>
      <w:r w:rsidR="00354618">
        <w:rPr>
          <w:lang w:val="en-GB"/>
        </w:rPr>
        <w:t xml:space="preserve"> study</w:t>
      </w:r>
      <w:r w:rsidR="002C06A4">
        <w:rPr>
          <w:lang w:val="en-GB"/>
        </w:rPr>
        <w:t>,</w:t>
      </w:r>
      <w:r w:rsidR="00354618">
        <w:rPr>
          <w:lang w:val="en-GB"/>
        </w:rPr>
        <w:t xml:space="preserve"> as captured in the WF </w:t>
      </w:r>
      <w:r w:rsidR="002C06A4">
        <w:rPr>
          <w:lang w:val="en-GB"/>
        </w:rPr>
        <w:t xml:space="preserve">[6], to </w:t>
      </w:r>
      <w:r w:rsidR="002C06A4" w:rsidRPr="002C06A4">
        <w:rPr>
          <w:lang w:val="en-GB"/>
        </w:rPr>
        <w:t>Land, Aeronautical or Maritime ESIM</w:t>
      </w:r>
      <w:r w:rsidR="002C06A4">
        <w:rPr>
          <w:lang w:val="en-GB"/>
        </w:rPr>
        <w:t xml:space="preserve">s. The three types </w:t>
      </w:r>
      <w:r w:rsidR="006C6EDF">
        <w:rPr>
          <w:lang w:val="en-GB"/>
        </w:rPr>
        <w:t xml:space="preserve">have different properties </w:t>
      </w:r>
      <w:r w:rsidR="00DA1708">
        <w:rPr>
          <w:lang w:val="en-GB"/>
        </w:rPr>
        <w:t xml:space="preserve">but can to some extend be compared to a NR FR2 </w:t>
      </w:r>
      <w:r w:rsidR="009D194F">
        <w:rPr>
          <w:lang w:val="en-GB"/>
        </w:rPr>
        <w:t>Vehicular UE</w:t>
      </w:r>
      <w:r w:rsidR="00A1095F">
        <w:rPr>
          <w:lang w:val="en-GB"/>
        </w:rPr>
        <w:t xml:space="preserve">. </w:t>
      </w:r>
    </w:p>
    <w:p w14:paraId="61C01715" w14:textId="5A8C7BC9" w:rsidR="003F225C" w:rsidRDefault="001D49E4" w:rsidP="003F225C">
      <w:pPr>
        <w:pStyle w:val="RAN4observation0"/>
      </w:pPr>
      <w:bookmarkStart w:id="8" w:name="_Toc134562021"/>
      <w:proofErr w:type="gramStart"/>
      <w:r>
        <w:t>ESIM</w:t>
      </w:r>
      <w:r w:rsidR="003F225C">
        <w:t xml:space="preserve"> </w:t>
      </w:r>
      <w:r w:rsidR="009A7015" w:rsidRPr="009A7015">
        <w:t xml:space="preserve"> </w:t>
      </w:r>
      <w:r w:rsidR="009A7015" w:rsidRPr="003F225C">
        <w:t>type</w:t>
      </w:r>
      <w:proofErr w:type="gramEnd"/>
      <w:r w:rsidR="009A7015" w:rsidRPr="003F225C">
        <w:t xml:space="preserve"> devices</w:t>
      </w:r>
      <w:r w:rsidR="009A7015">
        <w:t xml:space="preserve"> </w:t>
      </w:r>
      <w:r w:rsidR="003F225C">
        <w:t xml:space="preserve">could be </w:t>
      </w:r>
      <w:r w:rsidR="003F225C" w:rsidRPr="003F225C">
        <w:t xml:space="preserve">compared to a </w:t>
      </w:r>
      <w:r w:rsidR="003F225C">
        <w:t>NR FR2 Vehicular UE.</w:t>
      </w:r>
      <w:bookmarkEnd w:id="8"/>
    </w:p>
    <w:p w14:paraId="6BBE299C" w14:textId="33D59344" w:rsidR="00DC1363" w:rsidRDefault="00E10A34" w:rsidP="00DD33AC">
      <w:pPr>
        <w:rPr>
          <w:lang w:val="en-GB"/>
        </w:rPr>
      </w:pPr>
      <w:r>
        <w:rPr>
          <w:lang w:val="en-GB"/>
        </w:rPr>
        <w:t>Fr</w:t>
      </w:r>
      <w:r w:rsidR="0002154E">
        <w:rPr>
          <w:lang w:val="en-GB"/>
        </w:rPr>
        <w:t>om the WID it is noted that the ESIMs also are referred to as a “</w:t>
      </w:r>
      <w:r w:rsidR="0002154E" w:rsidRPr="0002154E">
        <w:rPr>
          <w:lang w:val="en-GB"/>
        </w:rPr>
        <w:t>mobile VSAT</w:t>
      </w:r>
      <w:r w:rsidR="0002154E">
        <w:rPr>
          <w:lang w:val="en-GB"/>
        </w:rPr>
        <w:t>”</w:t>
      </w:r>
      <w:r w:rsidR="00466DAD">
        <w:rPr>
          <w:lang w:val="en-GB"/>
        </w:rPr>
        <w:t>,</w:t>
      </w:r>
      <w:r w:rsidR="00DA3DD5">
        <w:rPr>
          <w:lang w:val="en-GB"/>
        </w:rPr>
        <w:t xml:space="preserve"> indicating that the assumptions for a VSAT </w:t>
      </w:r>
      <w:r w:rsidR="00B74A64">
        <w:rPr>
          <w:lang w:val="en-GB"/>
        </w:rPr>
        <w:t xml:space="preserve">of typical antenna assumptions also </w:t>
      </w:r>
      <w:r w:rsidR="00DC1363">
        <w:rPr>
          <w:lang w:val="en-GB"/>
        </w:rPr>
        <w:t>can be applied for the EISM. In other</w:t>
      </w:r>
      <w:r w:rsidR="006751F8">
        <w:rPr>
          <w:lang w:val="en-GB"/>
        </w:rPr>
        <w:t xml:space="preserve"> </w:t>
      </w:r>
      <w:r w:rsidR="002361E4">
        <w:rPr>
          <w:lang w:val="en-GB"/>
        </w:rPr>
        <w:t>words,</w:t>
      </w:r>
      <w:r w:rsidR="006751F8">
        <w:rPr>
          <w:lang w:val="en-GB"/>
        </w:rPr>
        <w:t xml:space="preserve"> the antenna assumptions </w:t>
      </w:r>
      <w:r w:rsidR="002361E4">
        <w:rPr>
          <w:lang w:val="en-GB"/>
        </w:rPr>
        <w:t>make</w:t>
      </w:r>
      <w:r w:rsidR="006751F8">
        <w:rPr>
          <w:lang w:val="en-GB"/>
        </w:rPr>
        <w:t xml:space="preserve"> it difficult to envision a </w:t>
      </w:r>
      <w:r w:rsidR="002361E4">
        <w:rPr>
          <w:lang w:val="en-GB"/>
        </w:rPr>
        <w:t xml:space="preserve">handheld device similar to that of a </w:t>
      </w:r>
      <w:proofErr w:type="gramStart"/>
      <w:r w:rsidR="002361E4">
        <w:rPr>
          <w:lang w:val="en-GB"/>
        </w:rPr>
        <w:t>e.g.</w:t>
      </w:r>
      <w:proofErr w:type="gramEnd"/>
      <w:r w:rsidR="002361E4">
        <w:rPr>
          <w:lang w:val="en-GB"/>
        </w:rPr>
        <w:t xml:space="preserve"> a smartphone.</w:t>
      </w:r>
    </w:p>
    <w:p w14:paraId="7882D799" w14:textId="16820500" w:rsidR="005921E0" w:rsidRDefault="005921E0" w:rsidP="00034B65">
      <w:pPr>
        <w:pStyle w:val="RAN4observation0"/>
        <w:spacing w:after="120"/>
        <w:contextualSpacing w:val="0"/>
      </w:pPr>
      <w:bookmarkStart w:id="9" w:name="_Toc134562022"/>
      <w:r>
        <w:t>ESIM is also in the WID referred to as a “</w:t>
      </w:r>
      <w:r w:rsidRPr="0002154E">
        <w:t>mobile VSAT</w:t>
      </w:r>
      <w:r>
        <w:t>”.</w:t>
      </w:r>
      <w:bookmarkEnd w:id="9"/>
    </w:p>
    <w:p w14:paraId="3A453DC1" w14:textId="1AD18893" w:rsidR="005921E0" w:rsidRDefault="00AA527E" w:rsidP="005921E0">
      <w:pPr>
        <w:pStyle w:val="RAN4observation0"/>
      </w:pPr>
      <w:bookmarkStart w:id="10" w:name="_Toc134562023"/>
      <w:r>
        <w:lastRenderedPageBreak/>
        <w:t>None of</w:t>
      </w:r>
      <w:r w:rsidR="004E4B60">
        <w:t xml:space="preserve"> the in the WID targeted UE types for </w:t>
      </w:r>
      <w:r>
        <w:t>an</w:t>
      </w:r>
      <w:r w:rsidR="004E4B60">
        <w:t xml:space="preserve"> NTN band above 10 GHz </w:t>
      </w:r>
      <w:r w:rsidR="0093732E">
        <w:t xml:space="preserve">is </w:t>
      </w:r>
      <w:r w:rsidR="0084033E">
        <w:t>assumed to be a handheld device.</w:t>
      </w:r>
      <w:bookmarkEnd w:id="10"/>
    </w:p>
    <w:p w14:paraId="3BF613FF" w14:textId="61E0BF3C" w:rsidR="00BD3A03" w:rsidRDefault="00BD3A03" w:rsidP="0084033E">
      <w:pPr>
        <w:rPr>
          <w:lang w:val="en-GB"/>
        </w:rPr>
      </w:pPr>
      <w:r>
        <w:rPr>
          <w:lang w:val="en-GB"/>
        </w:rPr>
        <w:t xml:space="preserve">At RAN4#106bis it was agreed that </w:t>
      </w:r>
      <w:r w:rsidRPr="00BD3A03">
        <w:rPr>
          <w:lang w:val="en-GB"/>
        </w:rPr>
        <w:t>at least in Rel-18 handheld FR2-NTN UEs are out of scope</w:t>
      </w:r>
      <w:r>
        <w:rPr>
          <w:lang w:val="en-GB"/>
        </w:rPr>
        <w:t>.</w:t>
      </w:r>
    </w:p>
    <w:p w14:paraId="0615595C" w14:textId="33CFF60F" w:rsidR="00BD3A03" w:rsidRDefault="00BD3A03" w:rsidP="00BD3A03">
      <w:pPr>
        <w:pStyle w:val="RAN4observation0"/>
      </w:pPr>
      <w:bookmarkStart w:id="11" w:name="_Toc134562024"/>
      <w:r>
        <w:t>A</w:t>
      </w:r>
      <w:r w:rsidRPr="00BD3A03">
        <w:t>t least in Rel-18 handheld FR2-NTN UEs are out of scope</w:t>
      </w:r>
      <w:bookmarkEnd w:id="11"/>
    </w:p>
    <w:p w14:paraId="711EA87C" w14:textId="6A69E365" w:rsidR="00A16855" w:rsidRDefault="00DD5F12" w:rsidP="0084033E">
      <w:pPr>
        <w:rPr>
          <w:lang w:val="en-GB"/>
        </w:rPr>
      </w:pPr>
      <w:r>
        <w:rPr>
          <w:lang w:val="en-GB"/>
        </w:rPr>
        <w:t>Following the main differentiator between the two listed UE types in the WID</w:t>
      </w:r>
      <w:r w:rsidR="007B4056">
        <w:rPr>
          <w:lang w:val="en-GB"/>
        </w:rPr>
        <w:t xml:space="preserve"> and the description in the </w:t>
      </w:r>
      <w:r w:rsidR="00C81798">
        <w:rPr>
          <w:lang w:val="en-GB"/>
        </w:rPr>
        <w:t>previous the key aspect is</w:t>
      </w:r>
      <w:r>
        <w:rPr>
          <w:lang w:val="en-GB"/>
        </w:rPr>
        <w:t xml:space="preserve"> t</w:t>
      </w:r>
      <w:r w:rsidR="0037395D">
        <w:rPr>
          <w:lang w:val="en-GB"/>
        </w:rPr>
        <w:t xml:space="preserve">he </w:t>
      </w:r>
      <w:r w:rsidR="00A16855">
        <w:rPr>
          <w:lang w:val="en-GB"/>
        </w:rPr>
        <w:t xml:space="preserve">mobility </w:t>
      </w:r>
      <w:r w:rsidR="00C81798">
        <w:rPr>
          <w:lang w:val="en-GB"/>
        </w:rPr>
        <w:t>capability</w:t>
      </w:r>
      <w:r w:rsidR="00A16855">
        <w:rPr>
          <w:lang w:val="en-GB"/>
        </w:rPr>
        <w:t>. From that notion at least two different NTN UE typed for operation above 10GHz needs to be defined as:</w:t>
      </w:r>
    </w:p>
    <w:p w14:paraId="10C6A575" w14:textId="2D23F6DB" w:rsidR="0084033E" w:rsidRDefault="00CC0C9E" w:rsidP="00D112DE">
      <w:pPr>
        <w:pStyle w:val="ListParagraph"/>
        <w:numPr>
          <w:ilvl w:val="0"/>
          <w:numId w:val="43"/>
        </w:numPr>
        <w:rPr>
          <w:lang w:val="en-GB"/>
        </w:rPr>
      </w:pPr>
      <w:r>
        <w:rPr>
          <w:lang w:val="en-GB"/>
        </w:rPr>
        <w:t>Fixed FR2-NTN UE</w:t>
      </w:r>
    </w:p>
    <w:p w14:paraId="467CE76E" w14:textId="1DCE9ECA" w:rsidR="00CC0C9E" w:rsidRDefault="00CC0C9E" w:rsidP="00D112DE">
      <w:pPr>
        <w:pStyle w:val="ListParagraph"/>
        <w:numPr>
          <w:ilvl w:val="0"/>
          <w:numId w:val="43"/>
        </w:numPr>
        <w:rPr>
          <w:lang w:val="en-GB"/>
        </w:rPr>
      </w:pPr>
      <w:r>
        <w:rPr>
          <w:lang w:val="en-GB"/>
        </w:rPr>
        <w:t>Mobile FR2-NTN UE</w:t>
      </w:r>
    </w:p>
    <w:p w14:paraId="727AD6C4" w14:textId="77777777" w:rsidR="00B86F79" w:rsidRDefault="008C0BEE" w:rsidP="00E93E86">
      <w:pPr>
        <w:rPr>
          <w:lang w:val="en-GB"/>
        </w:rPr>
      </w:pPr>
      <w:r>
        <w:rPr>
          <w:lang w:val="en-GB"/>
        </w:rPr>
        <w:t xml:space="preserve">These two types of FR2-NTN UEs can be differentiated </w:t>
      </w:r>
      <w:r w:rsidR="00B15908">
        <w:rPr>
          <w:lang w:val="en-GB"/>
        </w:rPr>
        <w:t xml:space="preserve">via power-class </w:t>
      </w:r>
      <w:proofErr w:type="gramStart"/>
      <w:r w:rsidR="00B15908">
        <w:rPr>
          <w:lang w:val="en-GB"/>
        </w:rPr>
        <w:t>similar to</w:t>
      </w:r>
      <w:proofErr w:type="gramEnd"/>
      <w:r w:rsidR="00B15908">
        <w:rPr>
          <w:lang w:val="en-GB"/>
        </w:rPr>
        <w:t xml:space="preserve"> the types listed in </w:t>
      </w:r>
      <w:r w:rsidR="00B15908" w:rsidRPr="00B15908">
        <w:rPr>
          <w:lang w:val="en-GB"/>
        </w:rPr>
        <w:t>TS 38.101-2 Table 6.2.1.0-1: Assumption of UE Types</w:t>
      </w:r>
      <w:r w:rsidR="00B15908">
        <w:rPr>
          <w:lang w:val="en-GB"/>
        </w:rPr>
        <w:t xml:space="preserve"> and have individual attributes.</w:t>
      </w:r>
    </w:p>
    <w:p w14:paraId="65B1B8DD" w14:textId="77777777" w:rsidR="00B86F79" w:rsidRDefault="00B86F79" w:rsidP="00B86F79">
      <w:pPr>
        <w:pStyle w:val="RAN4proposal"/>
        <w:rPr>
          <w:lang w:val="en-GB"/>
        </w:rPr>
      </w:pPr>
      <w:bookmarkStart w:id="12" w:name="_Toc134562025"/>
      <w:r>
        <w:rPr>
          <w:lang w:val="en-GB"/>
        </w:rPr>
        <w:t>FR2-NTN UEs shall be separated into Fixed and Mobile types</w:t>
      </w:r>
      <w:bookmarkEnd w:id="12"/>
    </w:p>
    <w:p w14:paraId="2070AD87" w14:textId="250AF121" w:rsidR="00E93E86" w:rsidRDefault="00542DFE" w:rsidP="00542DFE">
      <w:pPr>
        <w:rPr>
          <w:lang w:val="en-GB"/>
        </w:rPr>
      </w:pPr>
      <w:r>
        <w:rPr>
          <w:lang w:val="en-GB"/>
        </w:rPr>
        <w:t xml:space="preserve">It can then be </w:t>
      </w:r>
      <w:r w:rsidR="00414042">
        <w:rPr>
          <w:lang w:val="en-GB"/>
        </w:rPr>
        <w:t xml:space="preserve">further </w:t>
      </w:r>
      <w:r>
        <w:rPr>
          <w:lang w:val="en-GB"/>
        </w:rPr>
        <w:t>discussed if the Mobile FR2</w:t>
      </w:r>
      <w:r w:rsidR="00414042">
        <w:rPr>
          <w:lang w:val="en-GB"/>
        </w:rPr>
        <w:t xml:space="preserve">-NTN UEs need to be sub-divided corresponding to the </w:t>
      </w:r>
      <w:r w:rsidR="00414042" w:rsidRPr="00414042">
        <w:rPr>
          <w:lang w:val="en-GB"/>
        </w:rPr>
        <w:t>three types</w:t>
      </w:r>
      <w:r w:rsidR="00414042">
        <w:rPr>
          <w:lang w:val="en-GB"/>
        </w:rPr>
        <w:t xml:space="preserve"> being </w:t>
      </w:r>
      <w:r w:rsidR="00414042" w:rsidRPr="002C06A4">
        <w:rPr>
          <w:lang w:val="en-GB"/>
        </w:rPr>
        <w:t>Land, Aeronautical or Maritime ESIM</w:t>
      </w:r>
      <w:r w:rsidR="00414042">
        <w:rPr>
          <w:lang w:val="en-GB"/>
        </w:rPr>
        <w:t>s.</w:t>
      </w:r>
      <w:r w:rsidR="009F099A">
        <w:rPr>
          <w:lang w:val="en-GB"/>
        </w:rPr>
        <w:t xml:space="preserve"> This may be needed due to potential allowed maximum out-put-power</w:t>
      </w:r>
      <w:r w:rsidR="008A67E4">
        <w:rPr>
          <w:lang w:val="en-GB"/>
        </w:rPr>
        <w:t xml:space="preserve"> based on the outcome of the ongoing co-existence study.</w:t>
      </w:r>
    </w:p>
    <w:p w14:paraId="26EA0D96" w14:textId="64D8AC9F" w:rsidR="008C7606" w:rsidRPr="00B86F79" w:rsidRDefault="003E2A30" w:rsidP="00542DFE">
      <w:pPr>
        <w:rPr>
          <w:lang w:val="en-GB"/>
        </w:rPr>
      </w:pPr>
      <w:r>
        <w:rPr>
          <w:lang w:val="en-GB"/>
        </w:rPr>
        <w:t xml:space="preserve">For the Fixed FR2-NTN UEs </w:t>
      </w:r>
      <w:r w:rsidR="003F04BE">
        <w:rPr>
          <w:lang w:val="en-GB"/>
        </w:rPr>
        <w:t xml:space="preserve">the </w:t>
      </w:r>
      <w:r w:rsidR="00AE6754">
        <w:rPr>
          <w:lang w:val="en-GB"/>
        </w:rPr>
        <w:t xml:space="preserve">specification </w:t>
      </w:r>
      <w:r w:rsidR="003F04BE">
        <w:rPr>
          <w:lang w:val="en-GB"/>
        </w:rPr>
        <w:t xml:space="preserve">progress </w:t>
      </w:r>
      <w:r w:rsidR="00AE6754">
        <w:rPr>
          <w:lang w:val="en-GB"/>
        </w:rPr>
        <w:t xml:space="preserve">may be more straight forwards as the mobility aspect can be neglected </w:t>
      </w:r>
      <w:r w:rsidR="00653316">
        <w:rPr>
          <w:lang w:val="en-GB"/>
        </w:rPr>
        <w:t>while it is needed address f</w:t>
      </w:r>
      <w:r w:rsidR="008C7606">
        <w:rPr>
          <w:lang w:val="en-GB"/>
        </w:rPr>
        <w:t>or the Mobile FR2-NTN UEs</w:t>
      </w:r>
      <w:r w:rsidR="00653316">
        <w:rPr>
          <w:lang w:val="en-GB"/>
        </w:rPr>
        <w:t>.</w:t>
      </w:r>
      <w:r w:rsidR="008C7606">
        <w:rPr>
          <w:lang w:val="en-GB"/>
        </w:rPr>
        <w:t xml:space="preserve"> </w:t>
      </w:r>
    </w:p>
    <w:p w14:paraId="5EFD0C2A" w14:textId="3E58591F" w:rsidR="00DD33AC" w:rsidRDefault="00DD33AC" w:rsidP="00533CDF">
      <w:pPr>
        <w:pStyle w:val="RAN4H2"/>
      </w:pPr>
      <w:r w:rsidRPr="00DD33AC">
        <w:t>Protection and Additional protection requirements</w:t>
      </w:r>
    </w:p>
    <w:p w14:paraId="5F541799" w14:textId="1B31F82A" w:rsidR="005307A8" w:rsidRDefault="004415CC" w:rsidP="00DD33AC">
      <w:r>
        <w:t>A key concept f</w:t>
      </w:r>
      <w:r w:rsidR="00AF11C9" w:rsidRPr="00584777">
        <w:t xml:space="preserve">or a NR UE </w:t>
      </w:r>
      <w:r w:rsidR="00584777" w:rsidRPr="00584777">
        <w:t>ensur</w:t>
      </w:r>
      <w:r w:rsidR="00584777">
        <w:t xml:space="preserve">ing conformance to </w:t>
      </w:r>
      <w:r w:rsidR="003C495D" w:rsidRPr="003C495D">
        <w:t>Protection and Additional protection requirements</w:t>
      </w:r>
      <w:r w:rsidR="003C495D">
        <w:t xml:space="preserve"> is founded in the </w:t>
      </w:r>
      <w:bookmarkStart w:id="13" w:name="_Hlk131015142"/>
      <w:r w:rsidR="003C495D">
        <w:t xml:space="preserve">Network </w:t>
      </w:r>
      <w:r w:rsidR="00407B81" w:rsidRPr="00407B81">
        <w:t xml:space="preserve">Signalling </w:t>
      </w:r>
      <w:r w:rsidR="003C495D">
        <w:t>(NS)</w:t>
      </w:r>
      <w:bookmarkEnd w:id="13"/>
      <w:r w:rsidR="00C71764">
        <w:t>. The terrestrial network</w:t>
      </w:r>
      <w:r w:rsidR="003C495D">
        <w:t xml:space="preserve"> </w:t>
      </w:r>
      <w:r w:rsidR="00C71764">
        <w:t xml:space="preserve">informs the UE </w:t>
      </w:r>
      <w:r w:rsidR="006736DE">
        <w:t xml:space="preserve">via the NS </w:t>
      </w:r>
      <w:r w:rsidR="00C71764">
        <w:t>which</w:t>
      </w:r>
      <w:r w:rsidR="002030BA">
        <w:t xml:space="preserve"> set</w:t>
      </w:r>
      <w:r w:rsidR="00C71764">
        <w:t xml:space="preserve"> of </w:t>
      </w:r>
      <w:r w:rsidR="00510153">
        <w:t>requirements</w:t>
      </w:r>
      <w:r w:rsidR="002030BA">
        <w:t xml:space="preserve"> given in the TS to follow to </w:t>
      </w:r>
      <w:r w:rsidR="00510153">
        <w:t xml:space="preserve">conform in the specific network. </w:t>
      </w:r>
      <w:r w:rsidR="00C83C9D">
        <w:t xml:space="preserve">The </w:t>
      </w:r>
      <w:r w:rsidR="00B62975">
        <w:t xml:space="preserve">concept of NS </w:t>
      </w:r>
      <w:r w:rsidR="00A37900">
        <w:t>is</w:t>
      </w:r>
      <w:r w:rsidR="00B62975">
        <w:t xml:space="preserve"> </w:t>
      </w:r>
      <w:r w:rsidR="00AB0F0B">
        <w:t xml:space="preserve">also </w:t>
      </w:r>
      <w:r w:rsidR="00B62975">
        <w:t xml:space="preserve">already included for NTN operation </w:t>
      </w:r>
      <w:r w:rsidR="006039D5">
        <w:t xml:space="preserve">as a method for </w:t>
      </w:r>
      <w:r w:rsidR="006E0CB5">
        <w:t xml:space="preserve">indicating applicable A-MPR as found in </w:t>
      </w:r>
      <w:proofErr w:type="gramStart"/>
      <w:r w:rsidR="00D266C5">
        <w:t>e.g.</w:t>
      </w:r>
      <w:proofErr w:type="gramEnd"/>
      <w:r w:rsidR="00D266C5">
        <w:t xml:space="preserve"> clause 6.2.3 of 38.101-5. However, since the UE location is not curren</w:t>
      </w:r>
      <w:r w:rsidR="004E5553">
        <w:t xml:space="preserve">tly coupled by the network to the UE and </w:t>
      </w:r>
      <w:r w:rsidR="00717742">
        <w:t>potentially</w:t>
      </w:r>
      <w:r w:rsidR="004E5553">
        <w:t xml:space="preserve"> relevant </w:t>
      </w:r>
      <w:r w:rsidR="00CD50AB">
        <w:t xml:space="preserve">NS, conformance </w:t>
      </w:r>
      <w:r w:rsidR="00AB0F0B" w:rsidRPr="00AB0F0B">
        <w:t xml:space="preserve">cannot be guaranteed, why </w:t>
      </w:r>
      <w:r w:rsidR="00CD50AB">
        <w:t xml:space="preserve">NS </w:t>
      </w:r>
      <w:r w:rsidR="00AB0F0B" w:rsidRPr="00AB0F0B">
        <w:t xml:space="preserve">concept </w:t>
      </w:r>
      <w:r w:rsidR="00CD50AB">
        <w:t xml:space="preserve">from </w:t>
      </w:r>
      <w:r w:rsidR="00717742" w:rsidRPr="00717742">
        <w:t xml:space="preserve">terrestrial network </w:t>
      </w:r>
      <w:r w:rsidR="00AB0F0B" w:rsidRPr="00AB0F0B">
        <w:t>can’t always be directly reused.</w:t>
      </w:r>
    </w:p>
    <w:p w14:paraId="23BFB134" w14:textId="4E5E80F6" w:rsidR="00DD33AC" w:rsidRDefault="006368AE" w:rsidP="00407B81">
      <w:pPr>
        <w:pStyle w:val="RAN4observation0"/>
      </w:pPr>
      <w:bookmarkStart w:id="14" w:name="_Toc134562026"/>
      <w:r>
        <w:t xml:space="preserve">Relaying on </w:t>
      </w:r>
      <w:r w:rsidR="00F8692F">
        <w:t xml:space="preserve">the current </w:t>
      </w:r>
      <w:r w:rsidRPr="006368AE">
        <w:t xml:space="preserve">Network </w:t>
      </w:r>
      <w:r w:rsidR="00407B81" w:rsidRPr="00407B81">
        <w:t xml:space="preserve">Signalling </w:t>
      </w:r>
      <w:r w:rsidRPr="006368AE">
        <w:t>(NS)</w:t>
      </w:r>
      <w:r w:rsidR="00717742">
        <w:t xml:space="preserve"> </w:t>
      </w:r>
      <w:r w:rsidR="00F8692F">
        <w:t xml:space="preserve">framework </w:t>
      </w:r>
      <w:r w:rsidR="00717742">
        <w:t xml:space="preserve">for </w:t>
      </w:r>
      <w:proofErr w:type="gramStart"/>
      <w:r w:rsidR="00C422E1">
        <w:t>a</w:t>
      </w:r>
      <w:proofErr w:type="gramEnd"/>
      <w:r w:rsidR="00717742">
        <w:t xml:space="preserve"> NTN UE is not </w:t>
      </w:r>
      <w:r w:rsidR="00DA5CF6">
        <w:t xml:space="preserve">enough to ensure conformance to </w:t>
      </w:r>
      <w:r w:rsidR="00DA5CF6" w:rsidRPr="003C495D">
        <w:t>Protection and Additional protection requirements</w:t>
      </w:r>
      <w:r w:rsidR="00DA5CF6">
        <w:t>.</w:t>
      </w:r>
      <w:bookmarkEnd w:id="14"/>
    </w:p>
    <w:p w14:paraId="31E2F422" w14:textId="4E01CCC7" w:rsidR="00FA7332" w:rsidRDefault="0075782B" w:rsidP="00DD33AC">
      <w:r>
        <w:t xml:space="preserve">Currently some UEs may use location information to </w:t>
      </w:r>
      <w:r w:rsidR="00DA4E90">
        <w:t xml:space="preserve">ensure </w:t>
      </w:r>
      <w:r w:rsidR="00176173">
        <w:t>conformance to requirements for a specific area/region</w:t>
      </w:r>
      <w:r w:rsidR="00E70B81">
        <w:t xml:space="preserve">. </w:t>
      </w:r>
      <w:r w:rsidR="006A03CE">
        <w:t xml:space="preserve">Since </w:t>
      </w:r>
      <w:proofErr w:type="gramStart"/>
      <w:r w:rsidR="006A03CE">
        <w:t>a</w:t>
      </w:r>
      <w:proofErr w:type="gramEnd"/>
      <w:r w:rsidR="006A03CE">
        <w:t xml:space="preserve"> NTN UE per RAN1 design shall be </w:t>
      </w:r>
      <w:r w:rsidR="00BA6B20">
        <w:t xml:space="preserve">location aware the 3D location information can be </w:t>
      </w:r>
      <w:r w:rsidR="00335275">
        <w:t xml:space="preserve">a potential </w:t>
      </w:r>
      <w:r w:rsidR="00CD205C">
        <w:t>mechanism</w:t>
      </w:r>
      <w:r w:rsidR="00335275">
        <w:t xml:space="preserve"> for the </w:t>
      </w:r>
      <w:r w:rsidR="00232F58">
        <w:t xml:space="preserve">NTN </w:t>
      </w:r>
      <w:r w:rsidR="00335275">
        <w:t xml:space="preserve">UE to ensure </w:t>
      </w:r>
      <w:r w:rsidR="00232F58">
        <w:t>conformance.</w:t>
      </w:r>
    </w:p>
    <w:p w14:paraId="6543B4CA" w14:textId="68D7C9C6" w:rsidR="00621187" w:rsidRDefault="00FA7332" w:rsidP="00FE3B55">
      <w:r>
        <w:t xml:space="preserve">Another </w:t>
      </w:r>
      <w:r w:rsidR="00CD205C">
        <w:t xml:space="preserve">mechanism </w:t>
      </w:r>
      <w:r>
        <w:t xml:space="preserve">to ensure conformance to </w:t>
      </w:r>
      <w:r w:rsidRPr="003C495D">
        <w:t>Protection and Additional protection requirements</w:t>
      </w:r>
      <w:r>
        <w:t xml:space="preserve"> is </w:t>
      </w:r>
      <w:r w:rsidR="0000086A" w:rsidRPr="0000086A">
        <w:t xml:space="preserve">avoidance of </w:t>
      </w:r>
      <w:proofErr w:type="gramStart"/>
      <w:r w:rsidR="0000086A">
        <w:t>e.g.</w:t>
      </w:r>
      <w:proofErr w:type="gramEnd"/>
      <w:r w:rsidR="0000086A">
        <w:t xml:space="preserve"> </w:t>
      </w:r>
      <w:r w:rsidR="0000086A" w:rsidRPr="0000086A">
        <w:t>specific spectrum</w:t>
      </w:r>
      <w:r w:rsidR="00D50D2C">
        <w:t xml:space="preserve"> and/or the possibility to </w:t>
      </w:r>
      <w:r w:rsidR="0063087C">
        <w:t>terminate transmission</w:t>
      </w:r>
      <w:r w:rsidR="00621187">
        <w:t>s</w:t>
      </w:r>
      <w:r w:rsidR="0063087C">
        <w:t xml:space="preserve"> based on either UE or Network</w:t>
      </w:r>
      <w:r w:rsidR="00621187">
        <w:t xml:space="preserve"> reporting</w:t>
      </w:r>
      <w:r w:rsidR="0018055C">
        <w:t xml:space="preserve">. </w:t>
      </w:r>
      <w:r w:rsidR="00621187">
        <w:t>The</w:t>
      </w:r>
      <w:r w:rsidR="008608DD">
        <w:t xml:space="preserve"> UE</w:t>
      </w:r>
      <w:r w:rsidR="00621187">
        <w:t xml:space="preserve"> reporting can be </w:t>
      </w:r>
      <w:r w:rsidR="00331660">
        <w:t>location</w:t>
      </w:r>
      <w:r w:rsidR="007B5885">
        <w:t>, transmission orientation</w:t>
      </w:r>
      <w:r w:rsidR="00AD7B01">
        <w:t xml:space="preserve">, detected </w:t>
      </w:r>
      <w:r w:rsidR="00244B3E">
        <w:t xml:space="preserve">available </w:t>
      </w:r>
      <w:r w:rsidR="002903F1">
        <w:t>terrestrial networks</w:t>
      </w:r>
      <w:r w:rsidR="008608DD">
        <w:t xml:space="preserve"> etc. and the BS reporting can be allowed operation</w:t>
      </w:r>
      <w:r w:rsidR="00AF5A15">
        <w:t>al band based on location</w:t>
      </w:r>
      <w:r w:rsidR="005444C0">
        <w:t xml:space="preserve"> and other elements now covered under the NS framework.</w:t>
      </w:r>
      <w:r w:rsidR="00CB43E1">
        <w:t xml:space="preserve"> The decision to </w:t>
      </w:r>
      <w:r w:rsidR="00CB7D9D">
        <w:t>avoid/terminate transmissions can be triggered both by the network and the UE.</w:t>
      </w:r>
      <w:r w:rsidR="009B5981">
        <w:t xml:space="preserve"> Currently the UEs choice to </w:t>
      </w:r>
      <w:r w:rsidR="009B5981" w:rsidRPr="009B5981">
        <w:t>avoid/terminate transmissions</w:t>
      </w:r>
      <w:r w:rsidR="009B5981">
        <w:t xml:space="preserve"> to ensure conformance is not specified</w:t>
      </w:r>
      <w:r w:rsidR="00CD49F1">
        <w:t xml:space="preserve">. It </w:t>
      </w:r>
      <w:r w:rsidR="000968B5">
        <w:t>would</w:t>
      </w:r>
      <w:r w:rsidR="00CD49F1">
        <w:t xml:space="preserve"> be beneficial </w:t>
      </w:r>
      <w:r w:rsidR="000968B5">
        <w:t xml:space="preserve">for RAN4 </w:t>
      </w:r>
      <w:r w:rsidR="00CD49F1">
        <w:t>to investigate if</w:t>
      </w:r>
      <w:r w:rsidR="000968B5">
        <w:t xml:space="preserve"> some </w:t>
      </w:r>
      <w:r w:rsidR="00242B68">
        <w:t>occasions of this UE autonomous behavior need to be specified.</w:t>
      </w:r>
      <w:r w:rsidR="000968B5">
        <w:t xml:space="preserve"> </w:t>
      </w:r>
    </w:p>
    <w:p w14:paraId="770B6AD6" w14:textId="194CF00D" w:rsidR="00BA1C51" w:rsidRPr="00584777" w:rsidRDefault="009D7B50" w:rsidP="009D7B50">
      <w:pPr>
        <w:pStyle w:val="RAN4proposal"/>
      </w:pPr>
      <w:bookmarkStart w:id="15" w:name="_Toc134562027"/>
      <w:r>
        <w:t xml:space="preserve">RAN4 shall discuss how the </w:t>
      </w:r>
      <w:r w:rsidR="005B4423" w:rsidRPr="005B4423">
        <w:t xml:space="preserve">Network Signalling (NS) </w:t>
      </w:r>
      <w:r w:rsidR="00F8692F">
        <w:t>framework can be extended to cover the needed aspects for</w:t>
      </w:r>
      <w:r w:rsidR="005B4423">
        <w:t xml:space="preserve"> NTN operation and if UE</w:t>
      </w:r>
      <w:r w:rsidR="0096778B" w:rsidRPr="0096778B">
        <w:t xml:space="preserve"> autonomous behavior </w:t>
      </w:r>
      <w:r w:rsidR="001A0F79" w:rsidRPr="0096778B">
        <w:t>needs</w:t>
      </w:r>
      <w:r w:rsidR="0096778B" w:rsidRPr="0096778B">
        <w:t xml:space="preserve"> to be specified</w:t>
      </w:r>
      <w:r w:rsidR="0096778B">
        <w:t>.</w:t>
      </w:r>
      <w:bookmarkEnd w:id="15"/>
    </w:p>
    <w:p w14:paraId="0D5B8566" w14:textId="64C6E098" w:rsidR="001B7E3D" w:rsidRDefault="00DD33AC" w:rsidP="00DD33AC">
      <w:pPr>
        <w:pStyle w:val="RAN4H2"/>
      </w:pPr>
      <w:r w:rsidRPr="00DD33AC">
        <w:t>NTN UE satellite beam tracking</w:t>
      </w:r>
    </w:p>
    <w:p w14:paraId="58ACCBFF" w14:textId="117E5710" w:rsidR="00042569" w:rsidRPr="00042569" w:rsidRDefault="00042569" w:rsidP="00042569">
      <w:pPr>
        <w:rPr>
          <w:lang w:val="en-GB"/>
        </w:rPr>
      </w:pPr>
      <w:r w:rsidRPr="00042569">
        <w:rPr>
          <w:lang w:val="en-GB"/>
        </w:rPr>
        <w:t xml:space="preserve">During RAN4 #106, the Way-Forward agreed for </w:t>
      </w:r>
      <w:r>
        <w:rPr>
          <w:lang w:val="en-GB"/>
        </w:rPr>
        <w:t>UE RF</w:t>
      </w:r>
      <w:r w:rsidRPr="00042569">
        <w:rPr>
          <w:lang w:val="en-GB"/>
        </w:rPr>
        <w:t xml:space="preserve"> [</w:t>
      </w:r>
      <w:r w:rsidR="00027761">
        <w:rPr>
          <w:lang w:val="en-GB"/>
        </w:rPr>
        <w:t>4</w:t>
      </w:r>
      <w:r w:rsidRPr="00042569">
        <w:rPr>
          <w:lang w:val="en-GB"/>
        </w:rPr>
        <w:t>]</w:t>
      </w:r>
      <w:r w:rsidR="00937A9E" w:rsidRPr="00937A9E">
        <w:t xml:space="preserve"> </w:t>
      </w:r>
      <w:r w:rsidR="00937A9E">
        <w:t xml:space="preserve">states that RAN4 shall </w:t>
      </w:r>
      <w:r w:rsidR="00937A9E" w:rsidRPr="00937A9E">
        <w:rPr>
          <w:lang w:val="en-GB"/>
        </w:rPr>
        <w:t xml:space="preserve">discuss whether and how to define the requirements for beam tracking for </w:t>
      </w:r>
      <w:r w:rsidR="006C6849">
        <w:rPr>
          <w:lang w:val="en-GB"/>
        </w:rPr>
        <w:t>an</w:t>
      </w:r>
      <w:r w:rsidR="00937A9E">
        <w:rPr>
          <w:lang w:val="en-GB"/>
        </w:rPr>
        <w:t xml:space="preserve"> </w:t>
      </w:r>
      <w:r w:rsidR="00937A9E" w:rsidRPr="00937A9E">
        <w:rPr>
          <w:lang w:val="en-GB"/>
        </w:rPr>
        <w:t>NTN U</w:t>
      </w:r>
      <w:r w:rsidR="00937A9E">
        <w:rPr>
          <w:lang w:val="en-GB"/>
        </w:rPr>
        <w:t>E</w:t>
      </w:r>
      <w:r w:rsidRPr="00042569">
        <w:rPr>
          <w:lang w:val="en-GB"/>
        </w:rPr>
        <w:t xml:space="preserve"> </w:t>
      </w:r>
      <w:r w:rsidR="00050A70">
        <w:rPr>
          <w:lang w:val="en-GB"/>
        </w:rPr>
        <w:t>operating</w:t>
      </w:r>
      <w:r w:rsidRPr="00042569">
        <w:rPr>
          <w:lang w:val="en-GB"/>
        </w:rPr>
        <w:t xml:space="preserve"> operation above 10 GHz.</w:t>
      </w:r>
    </w:p>
    <w:p w14:paraId="6DD3854E" w14:textId="199831A9" w:rsidR="006C1349" w:rsidRPr="00042569" w:rsidRDefault="00042569" w:rsidP="00042569">
      <w:pPr>
        <w:rPr>
          <w:lang w:val="en-GB"/>
        </w:rPr>
      </w:pPr>
      <w:r w:rsidRPr="00042569">
        <w:rPr>
          <w:lang w:val="en-GB"/>
        </w:rPr>
        <w:t xml:space="preserve">As a result, Nokia have provided further discussion on </w:t>
      </w:r>
      <w:r w:rsidR="00046F62" w:rsidRPr="00046F62">
        <w:rPr>
          <w:lang w:val="en-GB"/>
        </w:rPr>
        <w:t xml:space="preserve">UE satellite beam tracking </w:t>
      </w:r>
      <w:r w:rsidRPr="00042569">
        <w:rPr>
          <w:lang w:val="en-GB"/>
        </w:rPr>
        <w:t>in [</w:t>
      </w:r>
      <w:r w:rsidR="00BD3A03">
        <w:rPr>
          <w:lang w:val="en-GB"/>
        </w:rPr>
        <w:t>5</w:t>
      </w:r>
      <w:r w:rsidRPr="00042569">
        <w:rPr>
          <w:lang w:val="en-GB"/>
        </w:rPr>
        <w:t xml:space="preserve">].  </w:t>
      </w:r>
    </w:p>
    <w:p w14:paraId="3945E04F" w14:textId="77777777" w:rsidR="00CD7492" w:rsidRPr="00EF698B" w:rsidRDefault="00CD7492" w:rsidP="00A37002">
      <w:pPr>
        <w:pStyle w:val="RAN4H1"/>
        <w:rPr>
          <w:lang w:val="en-US"/>
        </w:rPr>
      </w:pPr>
      <w:bookmarkStart w:id="16" w:name="_Toc116995848"/>
      <w:r w:rsidRPr="00EF698B">
        <w:rPr>
          <w:lang w:val="en-US"/>
        </w:rPr>
        <w:lastRenderedPageBreak/>
        <w:t>Conclusion</w:t>
      </w:r>
      <w:bookmarkEnd w:id="16"/>
    </w:p>
    <w:p w14:paraId="54696D9F"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13092CFC" w14:textId="7B94E696" w:rsidR="00BD3A03" w:rsidRDefault="00A4355E">
      <w:pPr>
        <w:pStyle w:val="TOC4"/>
        <w:tabs>
          <w:tab w:val="right" w:leader="dot" w:pos="9617"/>
        </w:tabs>
        <w:rPr>
          <w:rFonts w:asciiTheme="minorHAnsi" w:eastAsiaTheme="minorEastAsia" w:hAnsiTheme="minorHAnsi"/>
          <w:noProof/>
          <w:sz w:val="22"/>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4562020" w:history="1">
        <w:r w:rsidR="00BD3A03" w:rsidRPr="0036291D">
          <w:rPr>
            <w:rStyle w:val="Hyperlink"/>
            <w:b/>
            <w:noProof/>
          </w:rPr>
          <w:t>Observation 1:</w:t>
        </w:r>
        <w:r w:rsidR="00BD3A03" w:rsidRPr="0036291D">
          <w:rPr>
            <w:rStyle w:val="Hyperlink"/>
            <w:noProof/>
          </w:rPr>
          <w:t xml:space="preserve"> VSAT type devices could be compared to a NR FR2 fixed-wireless-access (FWA) device.</w:t>
        </w:r>
      </w:hyperlink>
    </w:p>
    <w:p w14:paraId="620F830E" w14:textId="4B1CA391" w:rsidR="00BD3A03" w:rsidRDefault="00000000">
      <w:pPr>
        <w:pStyle w:val="TOC4"/>
        <w:tabs>
          <w:tab w:val="right" w:leader="dot" w:pos="9617"/>
        </w:tabs>
        <w:rPr>
          <w:rFonts w:asciiTheme="minorHAnsi" w:eastAsiaTheme="minorEastAsia" w:hAnsiTheme="minorHAnsi"/>
          <w:noProof/>
          <w:sz w:val="22"/>
        </w:rPr>
      </w:pPr>
      <w:hyperlink w:anchor="_Toc134562021" w:history="1">
        <w:r w:rsidR="00BD3A03" w:rsidRPr="0036291D">
          <w:rPr>
            <w:rStyle w:val="Hyperlink"/>
            <w:b/>
            <w:noProof/>
          </w:rPr>
          <w:t>Observation 2:</w:t>
        </w:r>
        <w:r w:rsidR="00BD3A03" w:rsidRPr="0036291D">
          <w:rPr>
            <w:rStyle w:val="Hyperlink"/>
            <w:noProof/>
          </w:rPr>
          <w:t xml:space="preserve"> VSAT type devices could be compared to a NR FR2 Vehicular UE.</w:t>
        </w:r>
      </w:hyperlink>
    </w:p>
    <w:p w14:paraId="0823A32E" w14:textId="525EC56D" w:rsidR="00BD3A03" w:rsidRDefault="00000000">
      <w:pPr>
        <w:pStyle w:val="TOC4"/>
        <w:tabs>
          <w:tab w:val="right" w:leader="dot" w:pos="9617"/>
        </w:tabs>
        <w:rPr>
          <w:rFonts w:asciiTheme="minorHAnsi" w:eastAsiaTheme="minorEastAsia" w:hAnsiTheme="minorHAnsi"/>
          <w:noProof/>
          <w:sz w:val="22"/>
        </w:rPr>
      </w:pPr>
      <w:hyperlink w:anchor="_Toc134562022" w:history="1">
        <w:r w:rsidR="00BD3A03" w:rsidRPr="0036291D">
          <w:rPr>
            <w:rStyle w:val="Hyperlink"/>
            <w:b/>
            <w:noProof/>
          </w:rPr>
          <w:t>Observation 3:</w:t>
        </w:r>
        <w:r w:rsidR="00BD3A03" w:rsidRPr="0036291D">
          <w:rPr>
            <w:rStyle w:val="Hyperlink"/>
            <w:noProof/>
          </w:rPr>
          <w:t xml:space="preserve"> ESIM is also in the WID referred to as a “mobile VSAT”.</w:t>
        </w:r>
      </w:hyperlink>
    </w:p>
    <w:p w14:paraId="5A37CF2F" w14:textId="6C20511A" w:rsidR="00BD3A03" w:rsidRDefault="00000000">
      <w:pPr>
        <w:pStyle w:val="TOC4"/>
        <w:tabs>
          <w:tab w:val="right" w:leader="dot" w:pos="9617"/>
        </w:tabs>
        <w:rPr>
          <w:rFonts w:asciiTheme="minorHAnsi" w:eastAsiaTheme="minorEastAsia" w:hAnsiTheme="minorHAnsi"/>
          <w:noProof/>
          <w:sz w:val="22"/>
        </w:rPr>
      </w:pPr>
      <w:hyperlink w:anchor="_Toc134562023" w:history="1">
        <w:r w:rsidR="00BD3A03" w:rsidRPr="0036291D">
          <w:rPr>
            <w:rStyle w:val="Hyperlink"/>
            <w:b/>
            <w:noProof/>
          </w:rPr>
          <w:t>Observation 4:</w:t>
        </w:r>
        <w:r w:rsidR="00BD3A03" w:rsidRPr="0036291D">
          <w:rPr>
            <w:rStyle w:val="Hyperlink"/>
            <w:noProof/>
          </w:rPr>
          <w:t xml:space="preserve"> None of the in the WID targeted UE types for an NTN band above 10 GHz is assumed to be a handheld device.</w:t>
        </w:r>
      </w:hyperlink>
    </w:p>
    <w:p w14:paraId="2A14361C" w14:textId="20D86E79" w:rsidR="00BD3A03" w:rsidRDefault="00000000">
      <w:pPr>
        <w:pStyle w:val="TOC4"/>
        <w:tabs>
          <w:tab w:val="right" w:leader="dot" w:pos="9617"/>
        </w:tabs>
        <w:rPr>
          <w:rFonts w:asciiTheme="minorHAnsi" w:eastAsiaTheme="minorEastAsia" w:hAnsiTheme="minorHAnsi"/>
          <w:noProof/>
          <w:sz w:val="22"/>
        </w:rPr>
      </w:pPr>
      <w:hyperlink w:anchor="_Toc134562024" w:history="1">
        <w:r w:rsidR="00BD3A03" w:rsidRPr="0036291D">
          <w:rPr>
            <w:rStyle w:val="Hyperlink"/>
            <w:b/>
            <w:noProof/>
          </w:rPr>
          <w:t>Observation 5:</w:t>
        </w:r>
        <w:r w:rsidR="00BD3A03" w:rsidRPr="0036291D">
          <w:rPr>
            <w:rStyle w:val="Hyperlink"/>
            <w:noProof/>
          </w:rPr>
          <w:t xml:space="preserve"> At least in Rel-18 handheld FR2-NTN UEs are out of scope</w:t>
        </w:r>
      </w:hyperlink>
    </w:p>
    <w:p w14:paraId="646CA98F" w14:textId="3015BBD9" w:rsidR="00BD3A03" w:rsidRDefault="00000000">
      <w:pPr>
        <w:pStyle w:val="TOC5"/>
        <w:tabs>
          <w:tab w:val="right" w:leader="dot" w:pos="9617"/>
        </w:tabs>
        <w:rPr>
          <w:rFonts w:asciiTheme="minorHAnsi" w:eastAsiaTheme="minorEastAsia" w:hAnsiTheme="minorHAnsi"/>
          <w:b w:val="0"/>
          <w:noProof/>
          <w:sz w:val="22"/>
        </w:rPr>
      </w:pPr>
      <w:hyperlink w:anchor="_Toc134562025" w:history="1">
        <w:r w:rsidR="00BD3A03" w:rsidRPr="0036291D">
          <w:rPr>
            <w:rStyle w:val="Hyperlink"/>
            <w:noProof/>
            <w:lang w:val="en-GB"/>
          </w:rPr>
          <w:t>Proposal 1: FR2-NTN UEs shall be separated into Fixed and Mobile types</w:t>
        </w:r>
      </w:hyperlink>
    </w:p>
    <w:p w14:paraId="37B1C78A" w14:textId="06530111" w:rsidR="00BD3A03" w:rsidRDefault="00000000">
      <w:pPr>
        <w:pStyle w:val="TOC4"/>
        <w:tabs>
          <w:tab w:val="right" w:leader="dot" w:pos="9617"/>
        </w:tabs>
        <w:rPr>
          <w:rFonts w:asciiTheme="minorHAnsi" w:eastAsiaTheme="minorEastAsia" w:hAnsiTheme="minorHAnsi"/>
          <w:noProof/>
          <w:sz w:val="22"/>
        </w:rPr>
      </w:pPr>
      <w:hyperlink w:anchor="_Toc134562026" w:history="1">
        <w:r w:rsidR="00BD3A03" w:rsidRPr="0036291D">
          <w:rPr>
            <w:rStyle w:val="Hyperlink"/>
            <w:b/>
            <w:noProof/>
          </w:rPr>
          <w:t>Observation 6:</w:t>
        </w:r>
        <w:r w:rsidR="00BD3A03" w:rsidRPr="0036291D">
          <w:rPr>
            <w:rStyle w:val="Hyperlink"/>
            <w:noProof/>
          </w:rPr>
          <w:t xml:space="preserve"> Relaying on the current Network Signalling (NS) framework for a NTN UE is not enough to ensure conformance to Protection and Additional protection requirements.</w:t>
        </w:r>
      </w:hyperlink>
    </w:p>
    <w:p w14:paraId="3A40C4E3" w14:textId="321A9705" w:rsidR="00BD3A03" w:rsidRDefault="00000000">
      <w:pPr>
        <w:pStyle w:val="TOC5"/>
        <w:tabs>
          <w:tab w:val="right" w:leader="dot" w:pos="9617"/>
        </w:tabs>
        <w:rPr>
          <w:rFonts w:asciiTheme="minorHAnsi" w:eastAsiaTheme="minorEastAsia" w:hAnsiTheme="minorHAnsi"/>
          <w:b w:val="0"/>
          <w:noProof/>
          <w:sz w:val="22"/>
        </w:rPr>
      </w:pPr>
      <w:hyperlink w:anchor="_Toc134562027" w:history="1">
        <w:r w:rsidR="00BD3A03" w:rsidRPr="0036291D">
          <w:rPr>
            <w:rStyle w:val="Hyperlink"/>
            <w:noProof/>
          </w:rPr>
          <w:t>Proposal 2: RAN4 shall discuss how the Network Signalling (NS) framework can be extended to cover the needed aspects for NTN operation and if UE autonomous behavior needs to be specified.</w:t>
        </w:r>
      </w:hyperlink>
    </w:p>
    <w:p w14:paraId="5222C740" w14:textId="61CE0471" w:rsidR="003B659E" w:rsidRPr="0060543D" w:rsidRDefault="00A4355E" w:rsidP="0060543D">
      <w:pPr>
        <w:pStyle w:val="RAN4H1"/>
        <w:numPr>
          <w:ilvl w:val="0"/>
          <w:numId w:val="0"/>
        </w:numPr>
        <w:ind w:left="360" w:hanging="360"/>
      </w:pPr>
      <w:r>
        <w:rPr>
          <w:noProof/>
        </w:rPr>
        <w:fldChar w:fldCharType="end"/>
      </w:r>
      <w:bookmarkStart w:id="17" w:name="_Toc116995849"/>
      <w:r w:rsidR="003B659E" w:rsidRPr="00EF698B">
        <w:t>References</w:t>
      </w:r>
      <w:bookmarkEnd w:id="17"/>
    </w:p>
    <w:p w14:paraId="33BE656C" w14:textId="77777777" w:rsidR="00A56B10" w:rsidRDefault="00A56B10" w:rsidP="00A56B10">
      <w:pPr>
        <w:numPr>
          <w:ilvl w:val="0"/>
          <w:numId w:val="21"/>
        </w:numPr>
        <w:overflowPunct w:val="0"/>
        <w:autoSpaceDE w:val="0"/>
        <w:autoSpaceDN w:val="0"/>
        <w:adjustRightInd w:val="0"/>
        <w:spacing w:after="0" w:line="240" w:lineRule="auto"/>
        <w:jc w:val="both"/>
        <w:textAlignment w:val="baseline"/>
      </w:pPr>
      <w:bookmarkStart w:id="18" w:name="_Ref114500673"/>
      <w:bookmarkStart w:id="19" w:name="_Ref54013899"/>
      <w:bookmarkEnd w:id="18"/>
      <w:r w:rsidRPr="00FD51CE">
        <w:t>RP-223534</w:t>
      </w:r>
      <w:r w:rsidRPr="00FF6B64">
        <w:t xml:space="preserve">, </w:t>
      </w:r>
      <w:bookmarkEnd w:id="19"/>
      <w:r w:rsidRPr="001D7FDE">
        <w:t>NR NTN (Non-Terrestrial Networks) enhancements</w:t>
      </w:r>
      <w:r>
        <w:t>, Thales</w:t>
      </w:r>
    </w:p>
    <w:p w14:paraId="2A459D87" w14:textId="77777777" w:rsidR="00A56B10" w:rsidRDefault="00A56B10" w:rsidP="00A56B10">
      <w:pPr>
        <w:numPr>
          <w:ilvl w:val="0"/>
          <w:numId w:val="21"/>
        </w:numPr>
        <w:overflowPunct w:val="0"/>
        <w:autoSpaceDE w:val="0"/>
        <w:autoSpaceDN w:val="0"/>
        <w:adjustRightInd w:val="0"/>
        <w:spacing w:after="0" w:line="240" w:lineRule="auto"/>
        <w:jc w:val="both"/>
        <w:textAlignment w:val="baseline"/>
      </w:pPr>
      <w:r w:rsidRPr="00D71116">
        <w:t>R4-2302998</w:t>
      </w:r>
      <w:r w:rsidRPr="00FF6B64">
        <w:t xml:space="preserve">, </w:t>
      </w:r>
      <w:r w:rsidRPr="00D71116">
        <w:rPr>
          <w:i/>
          <w:iCs/>
        </w:rPr>
        <w:t>WF for system parameters of above 10 GHz NTN band</w:t>
      </w:r>
      <w:r>
        <w:t>, Thales (Moderator)</w:t>
      </w:r>
    </w:p>
    <w:p w14:paraId="4BB90DD9" w14:textId="77777777" w:rsidR="00A56B10" w:rsidRDefault="00A56B10" w:rsidP="00A56B10">
      <w:pPr>
        <w:numPr>
          <w:ilvl w:val="0"/>
          <w:numId w:val="21"/>
        </w:numPr>
        <w:overflowPunct w:val="0"/>
        <w:autoSpaceDE w:val="0"/>
        <w:autoSpaceDN w:val="0"/>
        <w:adjustRightInd w:val="0"/>
        <w:spacing w:after="0" w:line="240" w:lineRule="auto"/>
        <w:jc w:val="both"/>
        <w:textAlignment w:val="baseline"/>
      </w:pPr>
      <w:r w:rsidRPr="00CD0C5B">
        <w:t>R4-2305925</w:t>
      </w:r>
      <w:r>
        <w:t xml:space="preserve">, </w:t>
      </w:r>
      <w:r w:rsidRPr="00D71116">
        <w:rPr>
          <w:i/>
          <w:iCs/>
        </w:rPr>
        <w:t>WF for system parameters of above 10 GHz NTN band</w:t>
      </w:r>
      <w:r>
        <w:t>, Thales (Moderator)</w:t>
      </w:r>
    </w:p>
    <w:p w14:paraId="7BFE58B7" w14:textId="77777777" w:rsidR="00A56B10" w:rsidRDefault="00A56B10" w:rsidP="00A56B10">
      <w:pPr>
        <w:numPr>
          <w:ilvl w:val="0"/>
          <w:numId w:val="21"/>
        </w:numPr>
        <w:overflowPunct w:val="0"/>
        <w:autoSpaceDE w:val="0"/>
        <w:autoSpaceDN w:val="0"/>
        <w:adjustRightInd w:val="0"/>
        <w:spacing w:after="0" w:line="240" w:lineRule="auto"/>
        <w:jc w:val="both"/>
        <w:textAlignment w:val="baseline"/>
      </w:pPr>
      <w:bookmarkStart w:id="20" w:name="_Ref130303734"/>
      <w:r w:rsidRPr="00622D06">
        <w:t>R4-2303533</w:t>
      </w:r>
      <w:r>
        <w:t xml:space="preserve">, </w:t>
      </w:r>
      <w:r w:rsidRPr="00417F28">
        <w:t>WF on NTN UE RF requirements for Ka band</w:t>
      </w:r>
      <w:bookmarkStart w:id="21" w:name="_Ref127195985"/>
      <w:bookmarkEnd w:id="20"/>
      <w:r w:rsidRPr="00417F28">
        <w:t xml:space="preserve">, </w:t>
      </w:r>
      <w:bookmarkEnd w:id="21"/>
      <w:r>
        <w:t>ZTE</w:t>
      </w:r>
    </w:p>
    <w:p w14:paraId="679E559F" w14:textId="77777777" w:rsidR="00A56B10" w:rsidRDefault="00A56B10" w:rsidP="00A56B10">
      <w:pPr>
        <w:numPr>
          <w:ilvl w:val="0"/>
          <w:numId w:val="21"/>
        </w:numPr>
        <w:overflowPunct w:val="0"/>
        <w:autoSpaceDE w:val="0"/>
        <w:autoSpaceDN w:val="0"/>
        <w:adjustRightInd w:val="0"/>
        <w:spacing w:after="0" w:line="240" w:lineRule="auto"/>
        <w:jc w:val="both"/>
        <w:textAlignment w:val="baseline"/>
      </w:pPr>
      <w:r w:rsidRPr="00CD1C7C">
        <w:t>R4-2305065</w:t>
      </w:r>
      <w:r>
        <w:t xml:space="preserve">, </w:t>
      </w:r>
      <w:r w:rsidRPr="00391363">
        <w:t>On Beam Tracking Capabilities</w:t>
      </w:r>
      <w:r>
        <w:t>, Nokia</w:t>
      </w:r>
    </w:p>
    <w:p w14:paraId="40479964" w14:textId="77777777" w:rsidR="00A56B10" w:rsidRDefault="00A56B10" w:rsidP="00A56B10">
      <w:pPr>
        <w:numPr>
          <w:ilvl w:val="0"/>
          <w:numId w:val="21"/>
        </w:numPr>
        <w:overflowPunct w:val="0"/>
        <w:autoSpaceDE w:val="0"/>
        <w:autoSpaceDN w:val="0"/>
        <w:adjustRightInd w:val="0"/>
        <w:spacing w:after="0" w:line="240" w:lineRule="auto"/>
        <w:jc w:val="both"/>
        <w:textAlignment w:val="baseline"/>
      </w:pPr>
      <w:r w:rsidRPr="00517981">
        <w:t>R4-2302878</w:t>
      </w:r>
      <w:r>
        <w:t xml:space="preserve">, </w:t>
      </w:r>
      <w:r w:rsidRPr="00026102">
        <w:t>WF for above 10GHz NTN-TN co-existence study</w:t>
      </w:r>
      <w:r>
        <w:t>, Samsung</w:t>
      </w:r>
    </w:p>
    <w:p w14:paraId="2BFC28BF" w14:textId="77777777" w:rsidR="008B6454" w:rsidRDefault="008B6454" w:rsidP="00BD4E0E">
      <w:pPr>
        <w:overflowPunct w:val="0"/>
        <w:autoSpaceDE w:val="0"/>
        <w:autoSpaceDN w:val="0"/>
        <w:adjustRightInd w:val="0"/>
        <w:spacing w:after="0" w:line="240" w:lineRule="auto"/>
        <w:ind w:left="720"/>
        <w:jc w:val="both"/>
        <w:textAlignment w:val="baseline"/>
      </w:pPr>
    </w:p>
    <w:p w14:paraId="2CBFF01F" w14:textId="77777777" w:rsidR="000040DC" w:rsidRDefault="000040DC" w:rsidP="000040DC">
      <w:pPr>
        <w:ind w:right="-22"/>
        <w:rPr>
          <w:highlight w:val="yellow"/>
        </w:rPr>
      </w:pPr>
    </w:p>
    <w:p w14:paraId="5A6B9BFE" w14:textId="77777777" w:rsidR="0060543D" w:rsidRDefault="0060543D" w:rsidP="000040DC">
      <w:pPr>
        <w:ind w:right="-22"/>
        <w:rPr>
          <w:highlight w:val="yellow"/>
        </w:rPr>
      </w:pPr>
    </w:p>
    <w:p w14:paraId="02BC0385" w14:textId="77777777" w:rsidR="0060543D" w:rsidRPr="00B246D3" w:rsidRDefault="0060543D" w:rsidP="0060543D"/>
    <w:sectPr w:rsidR="0060543D" w:rsidRPr="00B246D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BFB3F" w14:textId="77777777" w:rsidR="00D408C8" w:rsidRDefault="00D408C8" w:rsidP="00001C9B">
      <w:pPr>
        <w:spacing w:after="0" w:line="240" w:lineRule="auto"/>
      </w:pPr>
      <w:r>
        <w:separator/>
      </w:r>
    </w:p>
  </w:endnote>
  <w:endnote w:type="continuationSeparator" w:id="0">
    <w:p w14:paraId="7F4480E1" w14:textId="77777777" w:rsidR="00D408C8" w:rsidRDefault="00D408C8" w:rsidP="00001C9B">
      <w:pPr>
        <w:spacing w:after="0" w:line="240" w:lineRule="auto"/>
      </w:pPr>
      <w:r>
        <w:continuationSeparator/>
      </w:r>
    </w:p>
  </w:endnote>
  <w:endnote w:type="continuationNotice" w:id="1">
    <w:p w14:paraId="6A486289" w14:textId="77777777" w:rsidR="00D408C8" w:rsidRDefault="00D40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8C199" w14:textId="77777777" w:rsidR="00D408C8" w:rsidRDefault="00D408C8" w:rsidP="00001C9B">
      <w:pPr>
        <w:spacing w:after="0" w:line="240" w:lineRule="auto"/>
      </w:pPr>
      <w:r>
        <w:separator/>
      </w:r>
    </w:p>
  </w:footnote>
  <w:footnote w:type="continuationSeparator" w:id="0">
    <w:p w14:paraId="1D162282" w14:textId="77777777" w:rsidR="00D408C8" w:rsidRDefault="00D408C8" w:rsidP="00001C9B">
      <w:pPr>
        <w:spacing w:after="0" w:line="240" w:lineRule="auto"/>
      </w:pPr>
      <w:r>
        <w:continuationSeparator/>
      </w:r>
    </w:p>
  </w:footnote>
  <w:footnote w:type="continuationNotice" w:id="1">
    <w:p w14:paraId="48639059" w14:textId="77777777" w:rsidR="00D408C8" w:rsidRDefault="00D408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721A3"/>
    <w:multiLevelType w:val="hybridMultilevel"/>
    <w:tmpl w:val="6296AE96"/>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7B5F92"/>
    <w:multiLevelType w:val="hybridMultilevel"/>
    <w:tmpl w:val="60A03F48"/>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237FB"/>
    <w:multiLevelType w:val="hybridMultilevel"/>
    <w:tmpl w:val="895AC8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DA5EF4"/>
    <w:multiLevelType w:val="hybridMultilevel"/>
    <w:tmpl w:val="07021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EF80346"/>
    <w:multiLevelType w:val="hybridMultilevel"/>
    <w:tmpl w:val="16703894"/>
    <w:lvl w:ilvl="0" w:tplc="12D2678A">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14742"/>
    <w:multiLevelType w:val="hybridMultilevel"/>
    <w:tmpl w:val="D81E7B10"/>
    <w:lvl w:ilvl="0" w:tplc="DD78C0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50018E"/>
    <w:multiLevelType w:val="hybridMultilevel"/>
    <w:tmpl w:val="E41CC2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A087F48"/>
    <w:multiLevelType w:val="hybridMultilevel"/>
    <w:tmpl w:val="2C807E94"/>
    <w:lvl w:ilvl="0" w:tplc="DD78C0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973E3"/>
    <w:multiLevelType w:val="hybridMultilevel"/>
    <w:tmpl w:val="6E56660E"/>
    <w:lvl w:ilvl="0" w:tplc="49DE5F38">
      <w:start w:val="6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8428574">
    <w:abstractNumId w:val="1"/>
  </w:num>
  <w:num w:numId="2" w16cid:durableId="2109764891">
    <w:abstractNumId w:val="8"/>
  </w:num>
  <w:num w:numId="3" w16cid:durableId="1456874484">
    <w:abstractNumId w:val="16"/>
  </w:num>
  <w:num w:numId="4" w16cid:durableId="2120181144">
    <w:abstractNumId w:val="7"/>
  </w:num>
  <w:num w:numId="5" w16cid:durableId="1349215280">
    <w:abstractNumId w:val="23"/>
  </w:num>
  <w:num w:numId="6" w16cid:durableId="1163206620">
    <w:abstractNumId w:val="14"/>
  </w:num>
  <w:num w:numId="7" w16cid:durableId="1798643344">
    <w:abstractNumId w:val="15"/>
  </w:num>
  <w:num w:numId="8" w16cid:durableId="709914271">
    <w:abstractNumId w:val="15"/>
    <w:lvlOverride w:ilvl="0">
      <w:startOverride w:val="1"/>
    </w:lvlOverride>
  </w:num>
  <w:num w:numId="9" w16cid:durableId="623266807">
    <w:abstractNumId w:val="15"/>
    <w:lvlOverride w:ilvl="0">
      <w:startOverride w:val="1"/>
    </w:lvlOverride>
  </w:num>
  <w:num w:numId="10" w16cid:durableId="124466785">
    <w:abstractNumId w:val="15"/>
    <w:lvlOverride w:ilvl="0">
      <w:startOverride w:val="1"/>
    </w:lvlOverride>
  </w:num>
  <w:num w:numId="11" w16cid:durableId="1928297523">
    <w:abstractNumId w:val="14"/>
    <w:lvlOverride w:ilvl="0">
      <w:startOverride w:val="1"/>
    </w:lvlOverride>
  </w:num>
  <w:num w:numId="12" w16cid:durableId="2036299091">
    <w:abstractNumId w:val="15"/>
    <w:lvlOverride w:ilvl="0">
      <w:startOverride w:val="1"/>
    </w:lvlOverride>
  </w:num>
  <w:num w:numId="13" w16cid:durableId="1289778728">
    <w:abstractNumId w:val="14"/>
    <w:lvlOverride w:ilvl="0">
      <w:startOverride w:val="1"/>
    </w:lvlOverride>
  </w:num>
  <w:num w:numId="14" w16cid:durableId="970282125">
    <w:abstractNumId w:val="15"/>
    <w:lvlOverride w:ilvl="0">
      <w:startOverride w:val="1"/>
    </w:lvlOverride>
  </w:num>
  <w:num w:numId="15" w16cid:durableId="2028823736">
    <w:abstractNumId w:val="26"/>
  </w:num>
  <w:num w:numId="16" w16cid:durableId="725183677">
    <w:abstractNumId w:val="5"/>
  </w:num>
  <w:num w:numId="17" w16cid:durableId="1364940522">
    <w:abstractNumId w:val="22"/>
  </w:num>
  <w:num w:numId="18" w16cid:durableId="607322381">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730254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3105108">
    <w:abstractNumId w:val="13"/>
  </w:num>
  <w:num w:numId="21" w16cid:durableId="648704063">
    <w:abstractNumId w:val="20"/>
  </w:num>
  <w:num w:numId="22" w16cid:durableId="2068994639">
    <w:abstractNumId w:val="14"/>
    <w:lvlOverride w:ilvl="0">
      <w:startOverride w:val="1"/>
    </w:lvlOverride>
  </w:num>
  <w:num w:numId="23" w16cid:durableId="1608805731">
    <w:abstractNumId w:val="15"/>
    <w:lvlOverride w:ilvl="0">
      <w:startOverride w:val="1"/>
    </w:lvlOverride>
  </w:num>
  <w:num w:numId="24" w16cid:durableId="841431841">
    <w:abstractNumId w:val="3"/>
  </w:num>
  <w:num w:numId="25" w16cid:durableId="522747052">
    <w:abstractNumId w:val="0"/>
  </w:num>
  <w:num w:numId="26" w16cid:durableId="878278389">
    <w:abstractNumId w:val="0"/>
    <w:lvlOverride w:ilvl="0">
      <w:startOverride w:val="1"/>
    </w:lvlOverride>
  </w:num>
  <w:num w:numId="27" w16cid:durableId="1697345352">
    <w:abstractNumId w:val="4"/>
  </w:num>
  <w:num w:numId="28" w16cid:durableId="2003579023">
    <w:abstractNumId w:val="27"/>
  </w:num>
  <w:num w:numId="29" w16cid:durableId="532108762">
    <w:abstractNumId w:val="19"/>
  </w:num>
  <w:num w:numId="30" w16cid:durableId="1471753597">
    <w:abstractNumId w:val="18"/>
  </w:num>
  <w:num w:numId="31" w16cid:durableId="1093012190">
    <w:abstractNumId w:val="10"/>
  </w:num>
  <w:num w:numId="32" w16cid:durableId="1280718707">
    <w:abstractNumId w:val="21"/>
  </w:num>
  <w:num w:numId="33" w16cid:durableId="1713118982">
    <w:abstractNumId w:val="25"/>
  </w:num>
  <w:num w:numId="34" w16cid:durableId="1372684130">
    <w:abstractNumId w:val="28"/>
  </w:num>
  <w:num w:numId="35" w16cid:durableId="428820481">
    <w:abstractNumId w:val="2"/>
  </w:num>
  <w:num w:numId="36" w16cid:durableId="1375933286">
    <w:abstractNumId w:val="24"/>
  </w:num>
  <w:num w:numId="37" w16cid:durableId="1691688703">
    <w:abstractNumId w:val="17"/>
  </w:num>
  <w:num w:numId="38" w16cid:durableId="18842439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0774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5291991">
    <w:abstractNumId w:val="9"/>
  </w:num>
  <w:num w:numId="41" w16cid:durableId="455608813">
    <w:abstractNumId w:val="11"/>
  </w:num>
  <w:num w:numId="42" w16cid:durableId="3367561">
    <w:abstractNumId w:val="12"/>
  </w:num>
  <w:num w:numId="43" w16cid:durableId="19984112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F069B"/>
    <w:rsid w:val="00000394"/>
    <w:rsid w:val="0000086A"/>
    <w:rsid w:val="00001C9B"/>
    <w:rsid w:val="000037F3"/>
    <w:rsid w:val="000040DC"/>
    <w:rsid w:val="0000788A"/>
    <w:rsid w:val="000151EF"/>
    <w:rsid w:val="00017543"/>
    <w:rsid w:val="0002154E"/>
    <w:rsid w:val="000239F5"/>
    <w:rsid w:val="00026102"/>
    <w:rsid w:val="00027761"/>
    <w:rsid w:val="000312BE"/>
    <w:rsid w:val="00034B65"/>
    <w:rsid w:val="00035059"/>
    <w:rsid w:val="0003792E"/>
    <w:rsid w:val="00042569"/>
    <w:rsid w:val="00046F62"/>
    <w:rsid w:val="00050A70"/>
    <w:rsid w:val="00051C57"/>
    <w:rsid w:val="0005510E"/>
    <w:rsid w:val="00057CE7"/>
    <w:rsid w:val="0008399F"/>
    <w:rsid w:val="0008612A"/>
    <w:rsid w:val="00090E18"/>
    <w:rsid w:val="0009211F"/>
    <w:rsid w:val="00095519"/>
    <w:rsid w:val="000968B5"/>
    <w:rsid w:val="00097E62"/>
    <w:rsid w:val="000A10BC"/>
    <w:rsid w:val="000B0056"/>
    <w:rsid w:val="000C2E75"/>
    <w:rsid w:val="000C3C0D"/>
    <w:rsid w:val="000C3C7B"/>
    <w:rsid w:val="000C4F76"/>
    <w:rsid w:val="000D0F93"/>
    <w:rsid w:val="000D36AC"/>
    <w:rsid w:val="000D4F9E"/>
    <w:rsid w:val="000E2C48"/>
    <w:rsid w:val="000F3633"/>
    <w:rsid w:val="000F515D"/>
    <w:rsid w:val="00100D19"/>
    <w:rsid w:val="00106416"/>
    <w:rsid w:val="00110481"/>
    <w:rsid w:val="001127C9"/>
    <w:rsid w:val="00113BD2"/>
    <w:rsid w:val="00115B88"/>
    <w:rsid w:val="00122139"/>
    <w:rsid w:val="00122CDD"/>
    <w:rsid w:val="00132F6A"/>
    <w:rsid w:val="00133913"/>
    <w:rsid w:val="001341EB"/>
    <w:rsid w:val="001351B7"/>
    <w:rsid w:val="0013711F"/>
    <w:rsid w:val="00137CFD"/>
    <w:rsid w:val="00140221"/>
    <w:rsid w:val="00140E6E"/>
    <w:rsid w:val="00143ED1"/>
    <w:rsid w:val="00144AF2"/>
    <w:rsid w:val="0014528A"/>
    <w:rsid w:val="00147C16"/>
    <w:rsid w:val="00152A6E"/>
    <w:rsid w:val="001543EA"/>
    <w:rsid w:val="00162BF8"/>
    <w:rsid w:val="001642FC"/>
    <w:rsid w:val="0016496B"/>
    <w:rsid w:val="00164C60"/>
    <w:rsid w:val="001743E2"/>
    <w:rsid w:val="001745F8"/>
    <w:rsid w:val="001746D2"/>
    <w:rsid w:val="00176173"/>
    <w:rsid w:val="0018055C"/>
    <w:rsid w:val="001838CF"/>
    <w:rsid w:val="001868EE"/>
    <w:rsid w:val="001A0F79"/>
    <w:rsid w:val="001A3BA4"/>
    <w:rsid w:val="001A6D1F"/>
    <w:rsid w:val="001B1A7F"/>
    <w:rsid w:val="001B5BF3"/>
    <w:rsid w:val="001B7E3D"/>
    <w:rsid w:val="001C4190"/>
    <w:rsid w:val="001C4BAF"/>
    <w:rsid w:val="001D49E4"/>
    <w:rsid w:val="001E30F6"/>
    <w:rsid w:val="001F1B59"/>
    <w:rsid w:val="001F2AD1"/>
    <w:rsid w:val="002030BA"/>
    <w:rsid w:val="00217EE5"/>
    <w:rsid w:val="00222C91"/>
    <w:rsid w:val="00223A6E"/>
    <w:rsid w:val="00226984"/>
    <w:rsid w:val="00232008"/>
    <w:rsid w:val="00232F58"/>
    <w:rsid w:val="00235F5C"/>
    <w:rsid w:val="002361E4"/>
    <w:rsid w:val="00240ED8"/>
    <w:rsid w:val="00242748"/>
    <w:rsid w:val="00242B68"/>
    <w:rsid w:val="002437C3"/>
    <w:rsid w:val="00244B3E"/>
    <w:rsid w:val="002525F2"/>
    <w:rsid w:val="00257FA3"/>
    <w:rsid w:val="00275C5C"/>
    <w:rsid w:val="00277B56"/>
    <w:rsid w:val="00281F28"/>
    <w:rsid w:val="002903F1"/>
    <w:rsid w:val="00296FCC"/>
    <w:rsid w:val="00297541"/>
    <w:rsid w:val="002A19F5"/>
    <w:rsid w:val="002A68B3"/>
    <w:rsid w:val="002B1A40"/>
    <w:rsid w:val="002B4922"/>
    <w:rsid w:val="002B5B9D"/>
    <w:rsid w:val="002C06A4"/>
    <w:rsid w:val="002C22C3"/>
    <w:rsid w:val="002C2D19"/>
    <w:rsid w:val="002D10FA"/>
    <w:rsid w:val="002D1363"/>
    <w:rsid w:val="002D4C55"/>
    <w:rsid w:val="002E032D"/>
    <w:rsid w:val="002E3421"/>
    <w:rsid w:val="002E4501"/>
    <w:rsid w:val="002E6DED"/>
    <w:rsid w:val="002F0E65"/>
    <w:rsid w:val="002F5920"/>
    <w:rsid w:val="00300956"/>
    <w:rsid w:val="003014C0"/>
    <w:rsid w:val="00302D50"/>
    <w:rsid w:val="00302D63"/>
    <w:rsid w:val="00304167"/>
    <w:rsid w:val="003057E5"/>
    <w:rsid w:val="003102B2"/>
    <w:rsid w:val="00317187"/>
    <w:rsid w:val="003238A1"/>
    <w:rsid w:val="003239A0"/>
    <w:rsid w:val="0032499A"/>
    <w:rsid w:val="00331660"/>
    <w:rsid w:val="003341F7"/>
    <w:rsid w:val="00335275"/>
    <w:rsid w:val="00336742"/>
    <w:rsid w:val="00337DA5"/>
    <w:rsid w:val="003416A0"/>
    <w:rsid w:val="00347FEC"/>
    <w:rsid w:val="00354618"/>
    <w:rsid w:val="00354C9F"/>
    <w:rsid w:val="00356F45"/>
    <w:rsid w:val="00366B74"/>
    <w:rsid w:val="0037395D"/>
    <w:rsid w:val="0038143C"/>
    <w:rsid w:val="00381BE8"/>
    <w:rsid w:val="00391363"/>
    <w:rsid w:val="003917A2"/>
    <w:rsid w:val="00397C55"/>
    <w:rsid w:val="003A0BAE"/>
    <w:rsid w:val="003A2BE1"/>
    <w:rsid w:val="003A6F70"/>
    <w:rsid w:val="003A710A"/>
    <w:rsid w:val="003B2CD9"/>
    <w:rsid w:val="003B659E"/>
    <w:rsid w:val="003C1A9B"/>
    <w:rsid w:val="003C275E"/>
    <w:rsid w:val="003C495D"/>
    <w:rsid w:val="003C4FDE"/>
    <w:rsid w:val="003D2456"/>
    <w:rsid w:val="003D7BFC"/>
    <w:rsid w:val="003E2A30"/>
    <w:rsid w:val="003E58DF"/>
    <w:rsid w:val="003F04BE"/>
    <w:rsid w:val="003F0C05"/>
    <w:rsid w:val="003F210B"/>
    <w:rsid w:val="003F225C"/>
    <w:rsid w:val="003F5B0F"/>
    <w:rsid w:val="00402109"/>
    <w:rsid w:val="00404C4C"/>
    <w:rsid w:val="00407B81"/>
    <w:rsid w:val="00414042"/>
    <w:rsid w:val="0041423F"/>
    <w:rsid w:val="00414F81"/>
    <w:rsid w:val="00415107"/>
    <w:rsid w:val="00417F28"/>
    <w:rsid w:val="00427129"/>
    <w:rsid w:val="00436A0F"/>
    <w:rsid w:val="00437150"/>
    <w:rsid w:val="0043750A"/>
    <w:rsid w:val="004415CC"/>
    <w:rsid w:val="00446886"/>
    <w:rsid w:val="004532ED"/>
    <w:rsid w:val="004636F5"/>
    <w:rsid w:val="004638AB"/>
    <w:rsid w:val="00466DAD"/>
    <w:rsid w:val="004676C0"/>
    <w:rsid w:val="004732E9"/>
    <w:rsid w:val="00483ECB"/>
    <w:rsid w:val="004854BB"/>
    <w:rsid w:val="00486C03"/>
    <w:rsid w:val="0049044D"/>
    <w:rsid w:val="00492F7C"/>
    <w:rsid w:val="00496606"/>
    <w:rsid w:val="004A4019"/>
    <w:rsid w:val="004A6DF0"/>
    <w:rsid w:val="004A7514"/>
    <w:rsid w:val="004B19F6"/>
    <w:rsid w:val="004B6540"/>
    <w:rsid w:val="004C00E2"/>
    <w:rsid w:val="004C557E"/>
    <w:rsid w:val="004D4909"/>
    <w:rsid w:val="004E4B60"/>
    <w:rsid w:val="004E5553"/>
    <w:rsid w:val="004E5E66"/>
    <w:rsid w:val="004E7ADB"/>
    <w:rsid w:val="004F17CD"/>
    <w:rsid w:val="00503B4D"/>
    <w:rsid w:val="0050473E"/>
    <w:rsid w:val="00504EE9"/>
    <w:rsid w:val="00506FAC"/>
    <w:rsid w:val="00510153"/>
    <w:rsid w:val="00515469"/>
    <w:rsid w:val="00517981"/>
    <w:rsid w:val="00521576"/>
    <w:rsid w:val="005250E6"/>
    <w:rsid w:val="005252A5"/>
    <w:rsid w:val="0052553D"/>
    <w:rsid w:val="005307A8"/>
    <w:rsid w:val="00533CDF"/>
    <w:rsid w:val="00542D23"/>
    <w:rsid w:val="00542DFE"/>
    <w:rsid w:val="0054442C"/>
    <w:rsid w:val="005444C0"/>
    <w:rsid w:val="00545F93"/>
    <w:rsid w:val="0055004E"/>
    <w:rsid w:val="00550285"/>
    <w:rsid w:val="00550C24"/>
    <w:rsid w:val="005560E5"/>
    <w:rsid w:val="00560FE1"/>
    <w:rsid w:val="00562492"/>
    <w:rsid w:val="00571D62"/>
    <w:rsid w:val="00572A20"/>
    <w:rsid w:val="00582E28"/>
    <w:rsid w:val="005836F8"/>
    <w:rsid w:val="00584777"/>
    <w:rsid w:val="00584A58"/>
    <w:rsid w:val="005918FA"/>
    <w:rsid w:val="005921E0"/>
    <w:rsid w:val="00592A86"/>
    <w:rsid w:val="005A0D31"/>
    <w:rsid w:val="005A3E3F"/>
    <w:rsid w:val="005A3EBB"/>
    <w:rsid w:val="005B21BE"/>
    <w:rsid w:val="005B31CD"/>
    <w:rsid w:val="005B4423"/>
    <w:rsid w:val="005B4801"/>
    <w:rsid w:val="005C23A4"/>
    <w:rsid w:val="005C40D5"/>
    <w:rsid w:val="005C44E5"/>
    <w:rsid w:val="005C5087"/>
    <w:rsid w:val="005C52C8"/>
    <w:rsid w:val="005D1CDF"/>
    <w:rsid w:val="005D2BB7"/>
    <w:rsid w:val="005D6E3F"/>
    <w:rsid w:val="005E11BE"/>
    <w:rsid w:val="005E5194"/>
    <w:rsid w:val="005E6041"/>
    <w:rsid w:val="005E61A8"/>
    <w:rsid w:val="005F2B31"/>
    <w:rsid w:val="005F41D2"/>
    <w:rsid w:val="005F6419"/>
    <w:rsid w:val="006039D5"/>
    <w:rsid w:val="0060543D"/>
    <w:rsid w:val="006104DD"/>
    <w:rsid w:val="006130B5"/>
    <w:rsid w:val="00617400"/>
    <w:rsid w:val="00621187"/>
    <w:rsid w:val="00622D06"/>
    <w:rsid w:val="0063087C"/>
    <w:rsid w:val="00632D29"/>
    <w:rsid w:val="006368AE"/>
    <w:rsid w:val="0064259A"/>
    <w:rsid w:val="00653316"/>
    <w:rsid w:val="00664950"/>
    <w:rsid w:val="006736DE"/>
    <w:rsid w:val="006751F8"/>
    <w:rsid w:val="00681A2E"/>
    <w:rsid w:val="00683220"/>
    <w:rsid w:val="006852CA"/>
    <w:rsid w:val="0068752F"/>
    <w:rsid w:val="00687FA0"/>
    <w:rsid w:val="00692DA6"/>
    <w:rsid w:val="006A03CE"/>
    <w:rsid w:val="006A3C11"/>
    <w:rsid w:val="006A7D35"/>
    <w:rsid w:val="006B05F5"/>
    <w:rsid w:val="006B10E1"/>
    <w:rsid w:val="006B7010"/>
    <w:rsid w:val="006C1349"/>
    <w:rsid w:val="006C19D3"/>
    <w:rsid w:val="006C3095"/>
    <w:rsid w:val="006C6849"/>
    <w:rsid w:val="006C6EDF"/>
    <w:rsid w:val="006D2615"/>
    <w:rsid w:val="006D7C80"/>
    <w:rsid w:val="006E0CB5"/>
    <w:rsid w:val="006E1151"/>
    <w:rsid w:val="006E5EE5"/>
    <w:rsid w:val="006E6311"/>
    <w:rsid w:val="006F366E"/>
    <w:rsid w:val="007126B8"/>
    <w:rsid w:val="007145FF"/>
    <w:rsid w:val="00715B2A"/>
    <w:rsid w:val="00716ECD"/>
    <w:rsid w:val="00717742"/>
    <w:rsid w:val="007303B4"/>
    <w:rsid w:val="0073297A"/>
    <w:rsid w:val="007372C4"/>
    <w:rsid w:val="00737A94"/>
    <w:rsid w:val="007445F2"/>
    <w:rsid w:val="007450F1"/>
    <w:rsid w:val="00750C64"/>
    <w:rsid w:val="00751515"/>
    <w:rsid w:val="00756914"/>
    <w:rsid w:val="0075782B"/>
    <w:rsid w:val="00757ABB"/>
    <w:rsid w:val="007626B7"/>
    <w:rsid w:val="0077578F"/>
    <w:rsid w:val="00776B10"/>
    <w:rsid w:val="0078212B"/>
    <w:rsid w:val="00784DF6"/>
    <w:rsid w:val="00785232"/>
    <w:rsid w:val="007917BB"/>
    <w:rsid w:val="00792328"/>
    <w:rsid w:val="007934FF"/>
    <w:rsid w:val="007976A2"/>
    <w:rsid w:val="007A2235"/>
    <w:rsid w:val="007A4D89"/>
    <w:rsid w:val="007A6FF6"/>
    <w:rsid w:val="007B186C"/>
    <w:rsid w:val="007B1BAC"/>
    <w:rsid w:val="007B4056"/>
    <w:rsid w:val="007B5885"/>
    <w:rsid w:val="007C1696"/>
    <w:rsid w:val="007C3ED0"/>
    <w:rsid w:val="007C5971"/>
    <w:rsid w:val="007D71CC"/>
    <w:rsid w:val="007E1211"/>
    <w:rsid w:val="007E7CC5"/>
    <w:rsid w:val="007F54B9"/>
    <w:rsid w:val="00805F3D"/>
    <w:rsid w:val="00806A76"/>
    <w:rsid w:val="00811C9D"/>
    <w:rsid w:val="00816C80"/>
    <w:rsid w:val="00817616"/>
    <w:rsid w:val="00817DF9"/>
    <w:rsid w:val="008264ED"/>
    <w:rsid w:val="00826AE0"/>
    <w:rsid w:val="00827E52"/>
    <w:rsid w:val="00832302"/>
    <w:rsid w:val="00833B3C"/>
    <w:rsid w:val="0084033E"/>
    <w:rsid w:val="00841BCD"/>
    <w:rsid w:val="00841EB8"/>
    <w:rsid w:val="00851A8E"/>
    <w:rsid w:val="00851FB3"/>
    <w:rsid w:val="0085322A"/>
    <w:rsid w:val="0085365B"/>
    <w:rsid w:val="0085405E"/>
    <w:rsid w:val="00855374"/>
    <w:rsid w:val="00855C08"/>
    <w:rsid w:val="008573B3"/>
    <w:rsid w:val="008608DD"/>
    <w:rsid w:val="00874FD0"/>
    <w:rsid w:val="008826C1"/>
    <w:rsid w:val="00883DFD"/>
    <w:rsid w:val="00885E8C"/>
    <w:rsid w:val="00886DC5"/>
    <w:rsid w:val="00896796"/>
    <w:rsid w:val="008A1BF7"/>
    <w:rsid w:val="008A21B1"/>
    <w:rsid w:val="008A5B0E"/>
    <w:rsid w:val="008A67E4"/>
    <w:rsid w:val="008B0961"/>
    <w:rsid w:val="008B6454"/>
    <w:rsid w:val="008B6470"/>
    <w:rsid w:val="008C0095"/>
    <w:rsid w:val="008C0BEE"/>
    <w:rsid w:val="008C23A1"/>
    <w:rsid w:val="008C7606"/>
    <w:rsid w:val="008D6C51"/>
    <w:rsid w:val="008E2700"/>
    <w:rsid w:val="0090091A"/>
    <w:rsid w:val="00903EFD"/>
    <w:rsid w:val="009042BD"/>
    <w:rsid w:val="009071D0"/>
    <w:rsid w:val="00914DF6"/>
    <w:rsid w:val="00917151"/>
    <w:rsid w:val="009173A9"/>
    <w:rsid w:val="0092128D"/>
    <w:rsid w:val="00936159"/>
    <w:rsid w:val="0093732E"/>
    <w:rsid w:val="00937A9E"/>
    <w:rsid w:val="00941CD5"/>
    <w:rsid w:val="00944E49"/>
    <w:rsid w:val="0094774B"/>
    <w:rsid w:val="00950F3A"/>
    <w:rsid w:val="00952DF4"/>
    <w:rsid w:val="00961AE8"/>
    <w:rsid w:val="00961DBA"/>
    <w:rsid w:val="009630F5"/>
    <w:rsid w:val="0096442A"/>
    <w:rsid w:val="009661CF"/>
    <w:rsid w:val="0096778B"/>
    <w:rsid w:val="00975133"/>
    <w:rsid w:val="00976D01"/>
    <w:rsid w:val="00977E1D"/>
    <w:rsid w:val="009818FD"/>
    <w:rsid w:val="00984D0F"/>
    <w:rsid w:val="0098524E"/>
    <w:rsid w:val="009918E6"/>
    <w:rsid w:val="009928E5"/>
    <w:rsid w:val="00992B59"/>
    <w:rsid w:val="009A0A5B"/>
    <w:rsid w:val="009A5B8A"/>
    <w:rsid w:val="009A65E7"/>
    <w:rsid w:val="009A7015"/>
    <w:rsid w:val="009B0573"/>
    <w:rsid w:val="009B3526"/>
    <w:rsid w:val="009B5981"/>
    <w:rsid w:val="009B7B4B"/>
    <w:rsid w:val="009B7C21"/>
    <w:rsid w:val="009D194F"/>
    <w:rsid w:val="009D4CAD"/>
    <w:rsid w:val="009D7436"/>
    <w:rsid w:val="009D7B50"/>
    <w:rsid w:val="009E25AA"/>
    <w:rsid w:val="009E6D8F"/>
    <w:rsid w:val="009F0510"/>
    <w:rsid w:val="009F099A"/>
    <w:rsid w:val="009F2A9E"/>
    <w:rsid w:val="009F529B"/>
    <w:rsid w:val="00A04992"/>
    <w:rsid w:val="00A1095F"/>
    <w:rsid w:val="00A13259"/>
    <w:rsid w:val="00A147AA"/>
    <w:rsid w:val="00A167FE"/>
    <w:rsid w:val="00A16855"/>
    <w:rsid w:val="00A21D71"/>
    <w:rsid w:val="00A22B78"/>
    <w:rsid w:val="00A25AE5"/>
    <w:rsid w:val="00A27B12"/>
    <w:rsid w:val="00A37002"/>
    <w:rsid w:val="00A37900"/>
    <w:rsid w:val="00A4355E"/>
    <w:rsid w:val="00A56B10"/>
    <w:rsid w:val="00A61E0B"/>
    <w:rsid w:val="00A70CCF"/>
    <w:rsid w:val="00A87A81"/>
    <w:rsid w:val="00A92BCD"/>
    <w:rsid w:val="00A92F85"/>
    <w:rsid w:val="00AA1855"/>
    <w:rsid w:val="00AA1B0E"/>
    <w:rsid w:val="00AA47B6"/>
    <w:rsid w:val="00AA527E"/>
    <w:rsid w:val="00AA5D5D"/>
    <w:rsid w:val="00AB0F0B"/>
    <w:rsid w:val="00AB7720"/>
    <w:rsid w:val="00AC163B"/>
    <w:rsid w:val="00AC24EE"/>
    <w:rsid w:val="00AC2789"/>
    <w:rsid w:val="00AC5CA7"/>
    <w:rsid w:val="00AC6058"/>
    <w:rsid w:val="00AC6B3D"/>
    <w:rsid w:val="00AD0128"/>
    <w:rsid w:val="00AD4F5C"/>
    <w:rsid w:val="00AD53D4"/>
    <w:rsid w:val="00AD7B01"/>
    <w:rsid w:val="00AE2BA5"/>
    <w:rsid w:val="00AE56B1"/>
    <w:rsid w:val="00AE6754"/>
    <w:rsid w:val="00AE6D09"/>
    <w:rsid w:val="00AF069B"/>
    <w:rsid w:val="00AF11C9"/>
    <w:rsid w:val="00AF13EC"/>
    <w:rsid w:val="00AF21DD"/>
    <w:rsid w:val="00AF2FF9"/>
    <w:rsid w:val="00AF3408"/>
    <w:rsid w:val="00AF5727"/>
    <w:rsid w:val="00AF5A15"/>
    <w:rsid w:val="00AF7A7C"/>
    <w:rsid w:val="00B0771B"/>
    <w:rsid w:val="00B15908"/>
    <w:rsid w:val="00B1635C"/>
    <w:rsid w:val="00B1689E"/>
    <w:rsid w:val="00B176DB"/>
    <w:rsid w:val="00B223CC"/>
    <w:rsid w:val="00B22D2D"/>
    <w:rsid w:val="00B23284"/>
    <w:rsid w:val="00B246D3"/>
    <w:rsid w:val="00B2724D"/>
    <w:rsid w:val="00B31CAC"/>
    <w:rsid w:val="00B33366"/>
    <w:rsid w:val="00B35A86"/>
    <w:rsid w:val="00B408B6"/>
    <w:rsid w:val="00B40CF3"/>
    <w:rsid w:val="00B41276"/>
    <w:rsid w:val="00B4200D"/>
    <w:rsid w:val="00B542DA"/>
    <w:rsid w:val="00B568C5"/>
    <w:rsid w:val="00B62975"/>
    <w:rsid w:val="00B653EE"/>
    <w:rsid w:val="00B70238"/>
    <w:rsid w:val="00B73862"/>
    <w:rsid w:val="00B73F43"/>
    <w:rsid w:val="00B74A64"/>
    <w:rsid w:val="00B8591F"/>
    <w:rsid w:val="00B86F79"/>
    <w:rsid w:val="00BA1C51"/>
    <w:rsid w:val="00BA6B20"/>
    <w:rsid w:val="00BA6B66"/>
    <w:rsid w:val="00BA6C38"/>
    <w:rsid w:val="00BA6E48"/>
    <w:rsid w:val="00BC0C0D"/>
    <w:rsid w:val="00BD1892"/>
    <w:rsid w:val="00BD3A03"/>
    <w:rsid w:val="00BD4E0E"/>
    <w:rsid w:val="00BD539E"/>
    <w:rsid w:val="00BE0AF6"/>
    <w:rsid w:val="00BE1F03"/>
    <w:rsid w:val="00BE58A7"/>
    <w:rsid w:val="00BF1A73"/>
    <w:rsid w:val="00BF2218"/>
    <w:rsid w:val="00BF74DA"/>
    <w:rsid w:val="00C03E2C"/>
    <w:rsid w:val="00C0426B"/>
    <w:rsid w:val="00C045DF"/>
    <w:rsid w:val="00C1181F"/>
    <w:rsid w:val="00C1194C"/>
    <w:rsid w:val="00C16B49"/>
    <w:rsid w:val="00C2573E"/>
    <w:rsid w:val="00C26D43"/>
    <w:rsid w:val="00C37797"/>
    <w:rsid w:val="00C422E1"/>
    <w:rsid w:val="00C44010"/>
    <w:rsid w:val="00C46548"/>
    <w:rsid w:val="00C5681F"/>
    <w:rsid w:val="00C56F93"/>
    <w:rsid w:val="00C574D5"/>
    <w:rsid w:val="00C575CE"/>
    <w:rsid w:val="00C605EF"/>
    <w:rsid w:val="00C61C84"/>
    <w:rsid w:val="00C633C3"/>
    <w:rsid w:val="00C647EB"/>
    <w:rsid w:val="00C65CD9"/>
    <w:rsid w:val="00C67F5D"/>
    <w:rsid w:val="00C70A48"/>
    <w:rsid w:val="00C71764"/>
    <w:rsid w:val="00C725A8"/>
    <w:rsid w:val="00C73F32"/>
    <w:rsid w:val="00C81798"/>
    <w:rsid w:val="00C83C9D"/>
    <w:rsid w:val="00C87462"/>
    <w:rsid w:val="00C92B35"/>
    <w:rsid w:val="00C94B14"/>
    <w:rsid w:val="00CA180C"/>
    <w:rsid w:val="00CB22B2"/>
    <w:rsid w:val="00CB43E1"/>
    <w:rsid w:val="00CB7D9D"/>
    <w:rsid w:val="00CC0C9E"/>
    <w:rsid w:val="00CC1B02"/>
    <w:rsid w:val="00CC3EE2"/>
    <w:rsid w:val="00CC43EC"/>
    <w:rsid w:val="00CD1C7C"/>
    <w:rsid w:val="00CD205C"/>
    <w:rsid w:val="00CD49F1"/>
    <w:rsid w:val="00CD50AB"/>
    <w:rsid w:val="00CD5BB0"/>
    <w:rsid w:val="00CD7492"/>
    <w:rsid w:val="00CE3A6B"/>
    <w:rsid w:val="00CE69E4"/>
    <w:rsid w:val="00CF0A90"/>
    <w:rsid w:val="00CF2BCC"/>
    <w:rsid w:val="00D00211"/>
    <w:rsid w:val="00D02D28"/>
    <w:rsid w:val="00D04790"/>
    <w:rsid w:val="00D04DD5"/>
    <w:rsid w:val="00D06309"/>
    <w:rsid w:val="00D07833"/>
    <w:rsid w:val="00D112DE"/>
    <w:rsid w:val="00D1154B"/>
    <w:rsid w:val="00D1227B"/>
    <w:rsid w:val="00D165ED"/>
    <w:rsid w:val="00D2209C"/>
    <w:rsid w:val="00D22698"/>
    <w:rsid w:val="00D2334A"/>
    <w:rsid w:val="00D266C5"/>
    <w:rsid w:val="00D351EA"/>
    <w:rsid w:val="00D3694D"/>
    <w:rsid w:val="00D40288"/>
    <w:rsid w:val="00D408C8"/>
    <w:rsid w:val="00D43403"/>
    <w:rsid w:val="00D50D2C"/>
    <w:rsid w:val="00D5270B"/>
    <w:rsid w:val="00D62E71"/>
    <w:rsid w:val="00D6430D"/>
    <w:rsid w:val="00D66188"/>
    <w:rsid w:val="00D6671C"/>
    <w:rsid w:val="00D71116"/>
    <w:rsid w:val="00D731F6"/>
    <w:rsid w:val="00D740CA"/>
    <w:rsid w:val="00D76D24"/>
    <w:rsid w:val="00D85728"/>
    <w:rsid w:val="00D949A6"/>
    <w:rsid w:val="00D95481"/>
    <w:rsid w:val="00D95F3C"/>
    <w:rsid w:val="00DA1708"/>
    <w:rsid w:val="00DA2011"/>
    <w:rsid w:val="00DA26DD"/>
    <w:rsid w:val="00DA3DD5"/>
    <w:rsid w:val="00DA4E90"/>
    <w:rsid w:val="00DA5CF6"/>
    <w:rsid w:val="00DB6D65"/>
    <w:rsid w:val="00DC1363"/>
    <w:rsid w:val="00DC142F"/>
    <w:rsid w:val="00DC2D2E"/>
    <w:rsid w:val="00DC59DC"/>
    <w:rsid w:val="00DC7A13"/>
    <w:rsid w:val="00DD1367"/>
    <w:rsid w:val="00DD33AC"/>
    <w:rsid w:val="00DD5F12"/>
    <w:rsid w:val="00DE030F"/>
    <w:rsid w:val="00DE2F61"/>
    <w:rsid w:val="00DF11F1"/>
    <w:rsid w:val="00DF2997"/>
    <w:rsid w:val="00E048DB"/>
    <w:rsid w:val="00E10A34"/>
    <w:rsid w:val="00E10BC4"/>
    <w:rsid w:val="00E1415D"/>
    <w:rsid w:val="00E2061A"/>
    <w:rsid w:val="00E27511"/>
    <w:rsid w:val="00E323E9"/>
    <w:rsid w:val="00E34018"/>
    <w:rsid w:val="00E34F21"/>
    <w:rsid w:val="00E437D2"/>
    <w:rsid w:val="00E50B45"/>
    <w:rsid w:val="00E55751"/>
    <w:rsid w:val="00E66506"/>
    <w:rsid w:val="00E67446"/>
    <w:rsid w:val="00E70B81"/>
    <w:rsid w:val="00E73B51"/>
    <w:rsid w:val="00E74B31"/>
    <w:rsid w:val="00E849CE"/>
    <w:rsid w:val="00E90379"/>
    <w:rsid w:val="00E93E86"/>
    <w:rsid w:val="00E9572C"/>
    <w:rsid w:val="00E95A2D"/>
    <w:rsid w:val="00EA2311"/>
    <w:rsid w:val="00EA4179"/>
    <w:rsid w:val="00EB311A"/>
    <w:rsid w:val="00EC2341"/>
    <w:rsid w:val="00EC7A92"/>
    <w:rsid w:val="00EC7BC3"/>
    <w:rsid w:val="00ED271C"/>
    <w:rsid w:val="00ED6E2A"/>
    <w:rsid w:val="00ED7600"/>
    <w:rsid w:val="00EE2BD7"/>
    <w:rsid w:val="00EE3662"/>
    <w:rsid w:val="00EE5928"/>
    <w:rsid w:val="00EF200E"/>
    <w:rsid w:val="00EF6073"/>
    <w:rsid w:val="00EF698B"/>
    <w:rsid w:val="00F058A7"/>
    <w:rsid w:val="00F1362C"/>
    <w:rsid w:val="00F202E7"/>
    <w:rsid w:val="00F26641"/>
    <w:rsid w:val="00F304CA"/>
    <w:rsid w:val="00F351F2"/>
    <w:rsid w:val="00F414F1"/>
    <w:rsid w:val="00F4284C"/>
    <w:rsid w:val="00F43118"/>
    <w:rsid w:val="00F4548D"/>
    <w:rsid w:val="00F508B8"/>
    <w:rsid w:val="00F510A8"/>
    <w:rsid w:val="00F568F5"/>
    <w:rsid w:val="00F57F9A"/>
    <w:rsid w:val="00F72CB1"/>
    <w:rsid w:val="00F745C4"/>
    <w:rsid w:val="00F752DC"/>
    <w:rsid w:val="00F803A6"/>
    <w:rsid w:val="00F8215E"/>
    <w:rsid w:val="00F824F5"/>
    <w:rsid w:val="00F85B2D"/>
    <w:rsid w:val="00F8692F"/>
    <w:rsid w:val="00F90FAB"/>
    <w:rsid w:val="00F9374D"/>
    <w:rsid w:val="00FA2883"/>
    <w:rsid w:val="00FA2D9C"/>
    <w:rsid w:val="00FA7332"/>
    <w:rsid w:val="00FB0C80"/>
    <w:rsid w:val="00FC29B9"/>
    <w:rsid w:val="00FC53A4"/>
    <w:rsid w:val="00FC6FD3"/>
    <w:rsid w:val="00FE305C"/>
    <w:rsid w:val="00FE3B55"/>
    <w:rsid w:val="00FE6AF7"/>
    <w:rsid w:val="00FF0301"/>
    <w:rsid w:val="00FF37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22A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45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onsolas" w:hAnsi="Consola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qFormat/>
    <w:rsid w:val="009918E6"/>
    <w:rPr>
      <w:b/>
    </w:rPr>
  </w:style>
  <w:style w:type="paragraph" w:customStyle="1" w:styleId="TAC">
    <w:name w:val="TAC"/>
    <w:basedOn w:val="Normal"/>
    <w:link w:val="TACChar"/>
    <w:qFormat/>
    <w:rsid w:val="009918E6"/>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9918E6"/>
    <w:rPr>
      <w:rFonts w:ascii="Arial" w:eastAsia="Times New Roman" w:hAnsi="Arial" w:cs="Times New Roman"/>
      <w:sz w:val="18"/>
      <w:szCs w:val="20"/>
      <w:lang w:val="en-GB" w:eastAsia="en-GB"/>
    </w:rPr>
  </w:style>
  <w:style w:type="character" w:customStyle="1" w:styleId="TAHCar">
    <w:name w:val="TAH Car"/>
    <w:link w:val="TAH"/>
    <w:qFormat/>
    <w:rsid w:val="009918E6"/>
    <w:rPr>
      <w:rFonts w:ascii="Arial" w:eastAsia="Times New Roman" w:hAnsi="Arial" w:cs="Times New Roman"/>
      <w:b/>
      <w:sz w:val="18"/>
      <w:szCs w:val="20"/>
      <w:lang w:val="en-GB" w:eastAsia="en-GB"/>
    </w:rPr>
  </w:style>
  <w:style w:type="paragraph" w:customStyle="1" w:styleId="TH">
    <w:name w:val="TH"/>
    <w:basedOn w:val="Normal"/>
    <w:link w:val="THChar"/>
    <w:qFormat/>
    <w:rsid w:val="009918E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9918E6"/>
    <w:rPr>
      <w:rFonts w:ascii="Arial" w:eastAsia="Times New Roman" w:hAnsi="Arial" w:cs="Times New Roman"/>
      <w:b/>
      <w:sz w:val="20"/>
      <w:szCs w:val="20"/>
      <w:lang w:val="en-GB" w:eastAsia="en-GB"/>
    </w:rPr>
  </w:style>
  <w:style w:type="paragraph" w:customStyle="1" w:styleId="TAN">
    <w:name w:val="TAN"/>
    <w:basedOn w:val="Normal"/>
    <w:link w:val="TANChar"/>
    <w:qFormat/>
    <w:rsid w:val="009918E6"/>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9918E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8573B3"/>
    <w:rPr>
      <w:color w:val="808080"/>
    </w:rPr>
  </w:style>
  <w:style w:type="paragraph" w:styleId="Header">
    <w:name w:val="header"/>
    <w:basedOn w:val="Normal"/>
    <w:link w:val="HeaderChar"/>
    <w:uiPriority w:val="99"/>
    <w:unhideWhenUsed/>
    <w:rsid w:val="009171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17CD"/>
    <w:rPr>
      <w:rFonts w:ascii="Times New Roman" w:hAnsi="Times New Roman"/>
      <w:sz w:val="20"/>
    </w:rPr>
  </w:style>
  <w:style w:type="paragraph" w:styleId="Footer">
    <w:name w:val="footer"/>
    <w:basedOn w:val="Normal"/>
    <w:link w:val="FooterChar"/>
    <w:uiPriority w:val="99"/>
    <w:unhideWhenUsed/>
    <w:rsid w:val="009171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17CD"/>
    <w:rPr>
      <w:rFonts w:ascii="Times New Roman" w:hAnsi="Times New Roman"/>
      <w:sz w:val="20"/>
    </w:rPr>
  </w:style>
  <w:style w:type="paragraph" w:customStyle="1" w:styleId="paragraph">
    <w:name w:val="paragraph"/>
    <w:basedOn w:val="Normal"/>
    <w:rsid w:val="00057CE7"/>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57CE7"/>
  </w:style>
  <w:style w:type="character" w:customStyle="1" w:styleId="eop">
    <w:name w:val="eop"/>
    <w:basedOn w:val="DefaultParagraphFont"/>
    <w:rsid w:val="00057CE7"/>
  </w:style>
  <w:style w:type="character" w:customStyle="1" w:styleId="findhit">
    <w:name w:val="findhit"/>
    <w:basedOn w:val="DefaultParagraphFont"/>
    <w:rsid w:val="00057CE7"/>
  </w:style>
  <w:style w:type="character" w:customStyle="1" w:styleId="hgkelc">
    <w:name w:val="hgkelc"/>
    <w:basedOn w:val="DefaultParagraphFont"/>
    <w:rsid w:val="00302D50"/>
  </w:style>
  <w:style w:type="paragraph" w:styleId="Revision">
    <w:name w:val="Revision"/>
    <w:hidden/>
    <w:uiPriority w:val="99"/>
    <w:semiHidden/>
    <w:rsid w:val="00941CD5"/>
    <w:pPr>
      <w:spacing w:after="0" w:line="240" w:lineRule="auto"/>
    </w:pPr>
    <w:rPr>
      <w:rFonts w:ascii="Times New Roman" w:hAnsi="Times New Roman"/>
      <w:sz w:val="20"/>
    </w:rPr>
  </w:style>
  <w:style w:type="character" w:styleId="Emphasis">
    <w:name w:val="Emphasis"/>
    <w:basedOn w:val="DefaultParagraphFont"/>
    <w:uiPriority w:val="20"/>
    <w:qFormat/>
    <w:rsid w:val="00D949A6"/>
    <w:rPr>
      <w:i/>
      <w:iCs/>
    </w:rPr>
  </w:style>
  <w:style w:type="character" w:customStyle="1" w:styleId="msoins0">
    <w:name w:val="msoins0"/>
    <w:qFormat/>
    <w:rsid w:val="00584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762840">
      <w:bodyDiv w:val="1"/>
      <w:marLeft w:val="0"/>
      <w:marRight w:val="0"/>
      <w:marTop w:val="0"/>
      <w:marBottom w:val="0"/>
      <w:divBdr>
        <w:top w:val="none" w:sz="0" w:space="0" w:color="auto"/>
        <w:left w:val="none" w:sz="0" w:space="0" w:color="auto"/>
        <w:bottom w:val="none" w:sz="0" w:space="0" w:color="auto"/>
        <w:right w:val="none" w:sz="0" w:space="0" w:color="auto"/>
      </w:divBdr>
    </w:div>
    <w:div w:id="556933720">
      <w:bodyDiv w:val="1"/>
      <w:marLeft w:val="0"/>
      <w:marRight w:val="0"/>
      <w:marTop w:val="0"/>
      <w:marBottom w:val="0"/>
      <w:divBdr>
        <w:top w:val="none" w:sz="0" w:space="0" w:color="auto"/>
        <w:left w:val="none" w:sz="0" w:space="0" w:color="auto"/>
        <w:bottom w:val="none" w:sz="0" w:space="0" w:color="auto"/>
        <w:right w:val="none" w:sz="0" w:space="0" w:color="auto"/>
      </w:divBdr>
    </w:div>
    <w:div w:id="684091173">
      <w:bodyDiv w:val="1"/>
      <w:marLeft w:val="0"/>
      <w:marRight w:val="0"/>
      <w:marTop w:val="0"/>
      <w:marBottom w:val="0"/>
      <w:divBdr>
        <w:top w:val="none" w:sz="0" w:space="0" w:color="auto"/>
        <w:left w:val="none" w:sz="0" w:space="0" w:color="auto"/>
        <w:bottom w:val="none" w:sz="0" w:space="0" w:color="auto"/>
        <w:right w:val="none" w:sz="0" w:space="0" w:color="auto"/>
      </w:divBdr>
    </w:div>
    <w:div w:id="1257246451">
      <w:bodyDiv w:val="1"/>
      <w:marLeft w:val="0"/>
      <w:marRight w:val="0"/>
      <w:marTop w:val="0"/>
      <w:marBottom w:val="0"/>
      <w:divBdr>
        <w:top w:val="none" w:sz="0" w:space="0" w:color="auto"/>
        <w:left w:val="none" w:sz="0" w:space="0" w:color="auto"/>
        <w:bottom w:val="none" w:sz="0" w:space="0" w:color="auto"/>
        <w:right w:val="none" w:sz="0" w:space="0" w:color="auto"/>
      </w:divBdr>
    </w:div>
    <w:div w:id="1330213625">
      <w:bodyDiv w:val="1"/>
      <w:marLeft w:val="0"/>
      <w:marRight w:val="0"/>
      <w:marTop w:val="0"/>
      <w:marBottom w:val="0"/>
      <w:divBdr>
        <w:top w:val="none" w:sz="0" w:space="0" w:color="auto"/>
        <w:left w:val="none" w:sz="0" w:space="0" w:color="auto"/>
        <w:bottom w:val="none" w:sz="0" w:space="0" w:color="auto"/>
        <w:right w:val="none" w:sz="0" w:space="0" w:color="auto"/>
      </w:divBdr>
    </w:div>
    <w:div w:id="1417019659">
      <w:bodyDiv w:val="1"/>
      <w:marLeft w:val="0"/>
      <w:marRight w:val="0"/>
      <w:marTop w:val="0"/>
      <w:marBottom w:val="0"/>
      <w:divBdr>
        <w:top w:val="none" w:sz="0" w:space="0" w:color="auto"/>
        <w:left w:val="none" w:sz="0" w:space="0" w:color="auto"/>
        <w:bottom w:val="none" w:sz="0" w:space="0" w:color="auto"/>
        <w:right w:val="none" w:sz="0" w:space="0" w:color="auto"/>
      </w:divBdr>
    </w:div>
    <w:div w:id="1962301919">
      <w:bodyDiv w:val="1"/>
      <w:marLeft w:val="0"/>
      <w:marRight w:val="0"/>
      <w:marTop w:val="0"/>
      <w:marBottom w:val="0"/>
      <w:divBdr>
        <w:top w:val="none" w:sz="0" w:space="0" w:color="auto"/>
        <w:left w:val="none" w:sz="0" w:space="0" w:color="auto"/>
        <w:bottom w:val="none" w:sz="0" w:space="0" w:color="auto"/>
        <w:right w:val="none" w:sz="0" w:space="0" w:color="auto"/>
      </w:divBdr>
      <w:divsChild>
        <w:div w:id="1987197672">
          <w:marLeft w:val="0"/>
          <w:marRight w:val="0"/>
          <w:marTop w:val="0"/>
          <w:marBottom w:val="0"/>
          <w:divBdr>
            <w:top w:val="none" w:sz="0" w:space="0" w:color="auto"/>
            <w:left w:val="none" w:sz="0" w:space="0" w:color="auto"/>
            <w:bottom w:val="none" w:sz="0" w:space="0" w:color="auto"/>
            <w:right w:val="none" w:sz="0" w:space="0" w:color="auto"/>
          </w:divBdr>
        </w:div>
      </w:divsChild>
    </w:div>
    <w:div w:id="2096390985">
      <w:bodyDiv w:val="1"/>
      <w:marLeft w:val="0"/>
      <w:marRight w:val="0"/>
      <w:marTop w:val="0"/>
      <w:marBottom w:val="0"/>
      <w:divBdr>
        <w:top w:val="none" w:sz="0" w:space="0" w:color="auto"/>
        <w:left w:val="none" w:sz="0" w:space="0" w:color="auto"/>
        <w:bottom w:val="none" w:sz="0" w:space="0" w:color="auto"/>
        <w:right w:val="none" w:sz="0" w:space="0" w:color="auto"/>
      </w:divBdr>
    </w:div>
    <w:div w:id="2098137652">
      <w:bodyDiv w:val="1"/>
      <w:marLeft w:val="0"/>
      <w:marRight w:val="0"/>
      <w:marTop w:val="0"/>
      <w:marBottom w:val="0"/>
      <w:divBdr>
        <w:top w:val="none" w:sz="0" w:space="0" w:color="auto"/>
        <w:left w:val="none" w:sz="0" w:space="0" w:color="auto"/>
        <w:bottom w:val="none" w:sz="0" w:space="0" w:color="auto"/>
        <w:right w:val="none" w:sz="0" w:space="0" w:color="auto"/>
      </w:divBdr>
      <w:divsChild>
        <w:div w:id="172112813">
          <w:marLeft w:val="0"/>
          <w:marRight w:val="0"/>
          <w:marTop w:val="0"/>
          <w:marBottom w:val="0"/>
          <w:divBdr>
            <w:top w:val="none" w:sz="0" w:space="0" w:color="auto"/>
            <w:left w:val="none" w:sz="0" w:space="0" w:color="auto"/>
            <w:bottom w:val="none" w:sz="0" w:space="0" w:color="auto"/>
            <w:right w:val="none" w:sz="0" w:space="0" w:color="auto"/>
          </w:divBdr>
        </w:div>
        <w:div w:id="1201092174">
          <w:marLeft w:val="0"/>
          <w:marRight w:val="0"/>
          <w:marTop w:val="0"/>
          <w:marBottom w:val="0"/>
          <w:divBdr>
            <w:top w:val="none" w:sz="0" w:space="0" w:color="auto"/>
            <w:left w:val="none" w:sz="0" w:space="0" w:color="auto"/>
            <w:bottom w:val="none" w:sz="0" w:space="0" w:color="auto"/>
            <w:right w:val="none" w:sz="0" w:space="0" w:color="auto"/>
          </w:divBdr>
        </w:div>
        <w:div w:id="1204976705">
          <w:marLeft w:val="0"/>
          <w:marRight w:val="0"/>
          <w:marTop w:val="0"/>
          <w:marBottom w:val="0"/>
          <w:divBdr>
            <w:top w:val="none" w:sz="0" w:space="0" w:color="auto"/>
            <w:left w:val="none" w:sz="0" w:space="0" w:color="auto"/>
            <w:bottom w:val="none" w:sz="0" w:space="0" w:color="auto"/>
            <w:right w:val="none" w:sz="0" w:space="0" w:color="auto"/>
          </w:divBdr>
        </w:div>
        <w:div w:id="1659193918">
          <w:marLeft w:val="0"/>
          <w:marRight w:val="0"/>
          <w:marTop w:val="0"/>
          <w:marBottom w:val="0"/>
          <w:divBdr>
            <w:top w:val="none" w:sz="0" w:space="0" w:color="auto"/>
            <w:left w:val="none" w:sz="0" w:space="0" w:color="auto"/>
            <w:bottom w:val="none" w:sz="0" w:space="0" w:color="auto"/>
            <w:right w:val="none" w:sz="0" w:space="0" w:color="auto"/>
          </w:divBdr>
        </w:div>
        <w:div w:id="173677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1700</Words>
  <Characters>9694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2023-05-15T12:10:00Z</dcterms:created>
  <dcterms:modified xsi:type="dcterms:W3CDTF">2023-05-15T12:10:00Z</dcterms:modified>
</cp:coreProperties>
</file>